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41" w:rsidRPr="00885AE8" w:rsidRDefault="001A5B41" w:rsidP="001A5B41">
      <w:pPr>
        <w:jc w:val="center"/>
        <w:rPr>
          <w:b/>
          <w:sz w:val="36"/>
          <w:szCs w:val="36"/>
        </w:rPr>
      </w:pPr>
      <w:r w:rsidRPr="00885AE8">
        <w:rPr>
          <w:b/>
          <w:sz w:val="36"/>
          <w:szCs w:val="36"/>
        </w:rPr>
        <w:t>Introduzione al Bluetooth</w:t>
      </w:r>
    </w:p>
    <w:p w:rsidR="001A5B41" w:rsidRPr="002712FB" w:rsidRDefault="001A5B41" w:rsidP="001A5B41">
      <w:pPr>
        <w:jc w:val="center"/>
      </w:pPr>
      <w:r w:rsidRPr="002712FB">
        <w:rPr>
          <w:noProof/>
          <w:lang w:eastAsia="it-IT"/>
        </w:rPr>
        <w:drawing>
          <wp:inline distT="0" distB="0" distL="0" distR="0">
            <wp:extent cx="2628900" cy="1224165"/>
            <wp:effectExtent l="19050" t="0" r="0" b="0"/>
            <wp:docPr id="3" name="Immagine 2" descr="Bluetooth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tooth-logo-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355" cy="122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B41" w:rsidRDefault="001A5B41" w:rsidP="001A5B41"/>
    <w:p w:rsidR="001A5B41" w:rsidRPr="002712FB" w:rsidRDefault="001A5B41" w:rsidP="001A5B41"/>
    <w:p w:rsidR="001A5B41" w:rsidRDefault="001A5B41" w:rsidP="001A5B41">
      <w:pPr>
        <w:rPr>
          <w:shd w:val="clear" w:color="auto" w:fill="FFFFFF"/>
        </w:rPr>
      </w:pPr>
      <w:r w:rsidRPr="002712FB">
        <w:t>Il bluetooth è una</w:t>
      </w:r>
      <w:r>
        <w:rPr>
          <w:shd w:val="clear" w:color="auto" w:fill="FFFFFF"/>
        </w:rPr>
        <w:t xml:space="preserve"> tecnica </w:t>
      </w:r>
      <w:r w:rsidRPr="002712FB">
        <w:rPr>
          <w:shd w:val="clear" w:color="auto" w:fill="FFFFFF"/>
        </w:rPr>
        <w:t xml:space="preserve">di connettività wireless grazie alla quale è possibile realizzare uno scambio di dati </w:t>
      </w:r>
      <w:r>
        <w:rPr>
          <w:shd w:val="clear" w:color="auto" w:fill="FFFFFF"/>
        </w:rPr>
        <w:t>di qualsiasi genere (file, video, immagini, segnali) tra dispositivi differenti posti a</w:t>
      </w:r>
      <w:r w:rsidRPr="002712FB">
        <w:rPr>
          <w:shd w:val="clear" w:color="auto" w:fill="FFFFFF"/>
        </w:rPr>
        <w:t xml:space="preserve"> brevi distanze</w:t>
      </w:r>
      <w:r>
        <w:rPr>
          <w:shd w:val="clear" w:color="auto" w:fill="FFFFFF"/>
        </w:rPr>
        <w:t xml:space="preserve"> (attualmente, anche fino a 50 metri)</w:t>
      </w:r>
      <w:r w:rsidRPr="002712F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1A5B41" w:rsidRPr="00C51480" w:rsidRDefault="001A5B41" w:rsidP="001A5B41">
      <w:pPr>
        <w:rPr>
          <w:b/>
          <w:sz w:val="28"/>
          <w:szCs w:val="28"/>
        </w:rPr>
      </w:pPr>
      <w:r w:rsidRPr="00C51480">
        <w:rPr>
          <w:b/>
          <w:sz w:val="28"/>
          <w:szCs w:val="28"/>
        </w:rPr>
        <w:t>Introduzione ed un po’ di storia</w:t>
      </w:r>
    </w:p>
    <w:p w:rsidR="001A5B41" w:rsidRPr="00F85D8F" w:rsidRDefault="001A5B41" w:rsidP="001A5B41">
      <w:pPr>
        <w:jc w:val="both"/>
      </w:pPr>
      <w:r w:rsidRPr="002712FB">
        <w:t>Il termine bluetooth non ha alcun significato etimologico</w:t>
      </w:r>
      <w:r>
        <w:t>;</w:t>
      </w:r>
      <w:r w:rsidRPr="002712FB">
        <w:t xml:space="preserve"> deriva infatti, dal nome di </w:t>
      </w:r>
      <w:proofErr w:type="spellStart"/>
      <w:r w:rsidRPr="002712FB">
        <w:rPr>
          <w:rFonts w:cs="Arial"/>
          <w:color w:val="222222"/>
          <w:shd w:val="clear" w:color="auto" w:fill="FFFFFF"/>
        </w:rPr>
        <w:t>Harald</w:t>
      </w:r>
      <w:proofErr w:type="spellEnd"/>
      <w:r w:rsidRPr="002712FB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2712FB">
        <w:rPr>
          <w:rFonts w:cs="Arial"/>
          <w:color w:val="222222"/>
          <w:shd w:val="clear" w:color="auto" w:fill="FFFFFF"/>
        </w:rPr>
        <w:t>Blåtand</w:t>
      </w:r>
      <w:proofErr w:type="spellEnd"/>
      <w:r w:rsidRPr="002712FB">
        <w:rPr>
          <w:rFonts w:cs="Arial"/>
          <w:color w:val="222222"/>
          <w:shd w:val="clear" w:color="auto" w:fill="FFFFFF"/>
        </w:rPr>
        <w:t xml:space="preserve">, </w:t>
      </w:r>
      <w:r>
        <w:rPr>
          <w:rFonts w:cs="Arial"/>
          <w:color w:val="222222"/>
          <w:shd w:val="clear" w:color="auto" w:fill="FFFFFF"/>
        </w:rPr>
        <w:t xml:space="preserve">in inglese </w:t>
      </w:r>
      <w:r w:rsidRPr="002712FB">
        <w:rPr>
          <w:rFonts w:cs="Arial"/>
          <w:color w:val="222222"/>
          <w:shd w:val="clear" w:color="auto" w:fill="FFFFFF"/>
        </w:rPr>
        <w:t>Harold </w:t>
      </w:r>
      <w:r w:rsidRPr="002712FB">
        <w:rPr>
          <w:rFonts w:cs="Arial"/>
          <w:i/>
          <w:iCs/>
          <w:color w:val="222222"/>
          <w:shd w:val="clear" w:color="auto" w:fill="FFFFFF"/>
        </w:rPr>
        <w:t>Bluetooth</w:t>
      </w:r>
      <w:r w:rsidRPr="002712FB">
        <w:rPr>
          <w:rFonts w:cs="Arial"/>
          <w:color w:val="222222"/>
          <w:shd w:val="clear" w:color="auto" w:fill="FFFFFF"/>
        </w:rPr>
        <w:t>, re Aroldo I di Danimarca (</w:t>
      </w:r>
      <w:r w:rsidRPr="002712FB">
        <w:t>901</w:t>
      </w:r>
      <w:r w:rsidRPr="002712FB">
        <w:rPr>
          <w:rFonts w:cs="Arial"/>
          <w:color w:val="222222"/>
          <w:shd w:val="clear" w:color="auto" w:fill="FFFFFF"/>
        </w:rPr>
        <w:t> – </w:t>
      </w:r>
      <w:r w:rsidRPr="002712FB">
        <w:t>985</w:t>
      </w:r>
      <w:r w:rsidR="00932A9C">
        <w:t xml:space="preserve"> a.C.</w:t>
      </w:r>
      <w:r w:rsidRPr="002712FB">
        <w:t>)</w:t>
      </w:r>
      <w:r w:rsidRPr="002712FB">
        <w:rPr>
          <w:rFonts w:cs="Arial"/>
          <w:color w:val="222222"/>
          <w:shd w:val="clear" w:color="auto" w:fill="FFFFFF"/>
        </w:rPr>
        <w:t>, un abile diplomatico che unì gli scandinavi introducendo nella regione il cristianesimo. Chi ha inventato la tecnologia</w:t>
      </w:r>
      <w:r>
        <w:rPr>
          <w:rFonts w:cs="Arial"/>
          <w:color w:val="222222"/>
          <w:shd w:val="clear" w:color="auto" w:fill="FFFFFF"/>
        </w:rPr>
        <w:t>, ha attribuito anche un nome</w:t>
      </w:r>
      <w:r w:rsidRPr="002712FB">
        <w:rPr>
          <w:rFonts w:cs="Arial"/>
          <w:color w:val="222222"/>
          <w:shd w:val="clear" w:color="auto" w:fill="FFFFFF"/>
        </w:rPr>
        <w:t xml:space="preserve"> ritenuto adatto per un protocollo capace di mettere in comunicazione dispositivi diversi, così come il re </w:t>
      </w:r>
      <w:proofErr w:type="spellStart"/>
      <w:r w:rsidRPr="002712FB">
        <w:rPr>
          <w:rFonts w:cs="Arial"/>
          <w:color w:val="222222"/>
          <w:shd w:val="clear" w:color="auto" w:fill="FFFFFF"/>
        </w:rPr>
        <w:t>Arold</w:t>
      </w:r>
      <w:proofErr w:type="spellEnd"/>
      <w:r w:rsidRPr="002712FB">
        <w:rPr>
          <w:rFonts w:cs="Arial"/>
          <w:color w:val="222222"/>
          <w:shd w:val="clear" w:color="auto" w:fill="FFFFFF"/>
        </w:rPr>
        <w:t xml:space="preserve"> riuscì ad unire due popoli differenti.</w:t>
      </w:r>
      <w:r>
        <w:t xml:space="preserve"> </w:t>
      </w:r>
      <w:r w:rsidRPr="002712FB">
        <w:rPr>
          <w:rFonts w:cs="Arial"/>
          <w:color w:val="222222"/>
          <w:shd w:val="clear" w:color="auto" w:fill="FFFFFF"/>
        </w:rPr>
        <w:t>Anche il logo della tecnologia richiama la storia del re Danese e rappresenta ciò che unisce le rune nordiche </w:t>
      </w:r>
      <w:r w:rsidRPr="002712FB">
        <w:rPr>
          <w:rFonts w:cs="Arial"/>
          <w:noProof/>
          <w:color w:val="0B0080"/>
          <w:shd w:val="clear" w:color="auto" w:fill="FFFFFF"/>
          <w:lang w:eastAsia="it-IT"/>
        </w:rPr>
        <w:drawing>
          <wp:inline distT="0" distB="0" distL="0" distR="0">
            <wp:extent cx="57150" cy="144780"/>
            <wp:effectExtent l="19050" t="0" r="0" b="0"/>
            <wp:docPr id="1" name="Immagine 1" descr="Runic letter ior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ic letter ior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2FB">
        <w:rPr>
          <w:rFonts w:cs="Arial"/>
          <w:color w:val="222222"/>
          <w:shd w:val="clear" w:color="auto" w:fill="FFFFFF"/>
        </w:rPr>
        <w:t> </w:t>
      </w:r>
      <w:proofErr w:type="spellStart"/>
      <w:r w:rsidRPr="002712FB">
        <w:rPr>
          <w:rFonts w:cs="Arial"/>
          <w:color w:val="222222"/>
          <w:shd w:val="clear" w:color="auto" w:fill="FFFFFF"/>
        </w:rPr>
        <w:t>Hagall</w:t>
      </w:r>
      <w:proofErr w:type="spellEnd"/>
      <w:r w:rsidRPr="002712FB">
        <w:rPr>
          <w:rFonts w:cs="Arial"/>
          <w:color w:val="222222"/>
          <w:shd w:val="clear" w:color="auto" w:fill="FFFFFF"/>
        </w:rPr>
        <w:t xml:space="preserve"> e </w:t>
      </w:r>
      <w:r w:rsidRPr="002712FB">
        <w:rPr>
          <w:rFonts w:cs="Arial"/>
          <w:noProof/>
          <w:color w:val="0B0080"/>
          <w:shd w:val="clear" w:color="auto" w:fill="FFFFFF"/>
          <w:lang w:eastAsia="it-IT"/>
        </w:rPr>
        <w:drawing>
          <wp:inline distT="0" distB="0" distL="0" distR="0">
            <wp:extent cx="57150" cy="133350"/>
            <wp:effectExtent l="19050" t="0" r="0" b="0"/>
            <wp:docPr id="2" name="Immagine 2" descr="Runic letter berkanan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ic letter berkanan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2FB">
        <w:rPr>
          <w:rFonts w:cs="Arial"/>
          <w:color w:val="222222"/>
          <w:shd w:val="clear" w:color="auto" w:fill="FFFFFF"/>
        </w:rPr>
        <w:t> </w:t>
      </w:r>
      <w:proofErr w:type="spellStart"/>
      <w:r w:rsidRPr="002712FB">
        <w:rPr>
          <w:rFonts w:cs="Arial"/>
          <w:color w:val="222222"/>
          <w:shd w:val="clear" w:color="auto" w:fill="FFFFFF"/>
        </w:rPr>
        <w:t>Berkanan</w:t>
      </w:r>
      <w:proofErr w:type="spellEnd"/>
      <w:r w:rsidRPr="002712FB">
        <w:rPr>
          <w:rFonts w:cs="Arial"/>
          <w:color w:val="222222"/>
          <w:shd w:val="clear" w:color="auto" w:fill="FFFFFF"/>
        </w:rPr>
        <w:t xml:space="preserve">, le moderne H e B. </w:t>
      </w:r>
    </w:p>
    <w:p w:rsidR="001A5B41" w:rsidRPr="002712FB" w:rsidRDefault="001A5B41" w:rsidP="001A5B41">
      <w:pPr>
        <w:jc w:val="both"/>
        <w:rPr>
          <w:rFonts w:cs="Arial"/>
          <w:color w:val="222222"/>
          <w:shd w:val="clear" w:color="auto" w:fill="FFFFFF"/>
        </w:rPr>
      </w:pPr>
      <w:r w:rsidRPr="002712FB">
        <w:rPr>
          <w:rFonts w:cs="Arial"/>
          <w:color w:val="222222"/>
          <w:shd w:val="clear" w:color="auto" w:fill="FFFFFF"/>
        </w:rPr>
        <w:t xml:space="preserve">La tecnologia Bluetooth nasce ufficialmente il 20 maggio del 1999 grazie alla </w:t>
      </w:r>
      <w:proofErr w:type="spellStart"/>
      <w:r w:rsidRPr="002712FB">
        <w:rPr>
          <w:rFonts w:cs="Arial"/>
          <w:color w:val="222222"/>
          <w:shd w:val="clear" w:color="auto" w:fill="FFFFFF"/>
        </w:rPr>
        <w:t>Ericson</w:t>
      </w:r>
      <w:proofErr w:type="spellEnd"/>
      <w:r w:rsidRPr="002712FB">
        <w:rPr>
          <w:rFonts w:cs="Arial"/>
          <w:color w:val="222222"/>
          <w:shd w:val="clear" w:color="auto" w:fill="FFFFFF"/>
        </w:rPr>
        <w:t>, svilup</w:t>
      </w:r>
      <w:r w:rsidR="00F072F0">
        <w:rPr>
          <w:rFonts w:cs="Arial"/>
          <w:color w:val="222222"/>
          <w:shd w:val="clear" w:color="auto" w:fill="FFFFFF"/>
        </w:rPr>
        <w:t xml:space="preserve">pata in seguito da Sony </w:t>
      </w:r>
      <w:proofErr w:type="spellStart"/>
      <w:r w:rsidR="00F072F0">
        <w:rPr>
          <w:rFonts w:cs="Arial"/>
          <w:color w:val="222222"/>
          <w:shd w:val="clear" w:color="auto" w:fill="FFFFFF"/>
        </w:rPr>
        <w:t>Ericson</w:t>
      </w:r>
      <w:proofErr w:type="spellEnd"/>
      <w:r w:rsidRPr="002712FB">
        <w:rPr>
          <w:rFonts w:cs="Arial"/>
          <w:color w:val="222222"/>
          <w:shd w:val="clear" w:color="auto" w:fill="FFFFFF"/>
        </w:rPr>
        <w:t>, IBM, Intel, Toshiba, Nokia e altre società che</w:t>
      </w:r>
      <w:r>
        <w:rPr>
          <w:rFonts w:cs="Arial"/>
          <w:color w:val="222222"/>
          <w:shd w:val="clear" w:color="auto" w:fill="FFFFFF"/>
        </w:rPr>
        <w:t xml:space="preserve"> anche oggi curano il protocollo sotto il nome SIG </w:t>
      </w:r>
      <w:proofErr w:type="spellStart"/>
      <w:r>
        <w:rPr>
          <w:rFonts w:cs="Arial"/>
          <w:color w:val="222222"/>
          <w:shd w:val="clear" w:color="auto" w:fill="FFFFFF"/>
        </w:rPr>
        <w:t>Special</w:t>
      </w:r>
      <w:proofErr w:type="spellEnd"/>
      <w:r>
        <w:rPr>
          <w:rFonts w:cs="Arial"/>
          <w:color w:val="222222"/>
          <w:shd w:val="clear" w:color="auto" w:fill="FFFFFF"/>
        </w:rPr>
        <w:t xml:space="preserve"> Interest Group.</w:t>
      </w:r>
    </w:p>
    <w:p w:rsidR="001A5B41" w:rsidRPr="002712FB" w:rsidRDefault="001A5B41" w:rsidP="001A5B41">
      <w:pPr>
        <w:jc w:val="both"/>
        <w:rPr>
          <w:rFonts w:cs="Arial"/>
          <w:color w:val="222222"/>
          <w:shd w:val="clear" w:color="auto" w:fill="FFFFFF"/>
        </w:rPr>
      </w:pPr>
      <w:r w:rsidRPr="002712FB">
        <w:rPr>
          <w:rFonts w:cs="Arial"/>
          <w:color w:val="222222"/>
          <w:shd w:val="clear" w:color="auto" w:fill="FFFFFF"/>
        </w:rPr>
        <w:t>Attualmente, utilizziamo tutti i giorni questa tecnologia tramite microonde a breve lunghezza d’onda in una banda compresa tra 2400 e 2480 MHz</w:t>
      </w:r>
      <w:r>
        <w:rPr>
          <w:rFonts w:cs="Arial"/>
          <w:color w:val="222222"/>
          <w:shd w:val="clear" w:color="auto" w:fill="FFFFFF"/>
        </w:rPr>
        <w:t xml:space="preserve"> con una velocità di trasmissione dell’ordine di 2 Mbps</w:t>
      </w:r>
    </w:p>
    <w:p w:rsidR="001A5B41" w:rsidRPr="001A5B41" w:rsidRDefault="001A5B41" w:rsidP="001A5B41">
      <w:pPr>
        <w:jc w:val="both"/>
        <w:rPr>
          <w:color w:val="444444"/>
          <w:shd w:val="clear" w:color="auto" w:fill="FFFFFF"/>
        </w:rPr>
      </w:pPr>
      <w:r w:rsidRPr="001A5B41">
        <w:rPr>
          <w:color w:val="444444"/>
          <w:shd w:val="clear" w:color="auto" w:fill="FFFFFF"/>
        </w:rPr>
        <w:t>Nel tempo, </w:t>
      </w:r>
      <w:r w:rsidRPr="001A5B41">
        <w:rPr>
          <w:rStyle w:val="Enfasigrassetto"/>
          <w:b w:val="0"/>
          <w:color w:val="444444"/>
          <w:bdr w:val="none" w:sz="0" w:space="0" w:color="auto" w:frame="1"/>
          <w:shd w:val="clear" w:color="auto" w:fill="FFFFFF"/>
        </w:rPr>
        <w:t>il Bluetooth è cambiato in maniera sostanziale per</w:t>
      </w:r>
      <w:r w:rsidRPr="001A5B41">
        <w:rPr>
          <w:color w:val="444444"/>
          <w:shd w:val="clear" w:color="auto" w:fill="FFFFFF"/>
        </w:rPr>
        <w:t> risolvere una serie di problemi ed incompatibilità.</w:t>
      </w:r>
      <w:r w:rsidRPr="001A5B41">
        <w:rPr>
          <w:color w:val="444444"/>
        </w:rPr>
        <w:t xml:space="preserve"> </w:t>
      </w:r>
      <w:r w:rsidRPr="001A5B41">
        <w:rPr>
          <w:color w:val="444444"/>
          <w:shd w:val="clear" w:color="auto" w:fill="FFFFFF"/>
        </w:rPr>
        <w:t>L'evoluzione ha previsto il Bluetooth  </w:t>
      </w:r>
      <w:r w:rsidRPr="001A5B41">
        <w:rPr>
          <w:rStyle w:val="Enfasigrassetto"/>
          <w:b w:val="0"/>
          <w:color w:val="444444"/>
          <w:bdr w:val="none" w:sz="0" w:space="0" w:color="auto" w:frame="1"/>
          <w:shd w:val="clear" w:color="auto" w:fill="FFFFFF"/>
        </w:rPr>
        <w:t>v1.0 e v1.0B</w:t>
      </w:r>
      <w:r w:rsidRPr="001A5B41">
        <w:rPr>
          <w:b/>
          <w:color w:val="444444"/>
          <w:shd w:val="clear" w:color="auto" w:fill="FFFFFF"/>
        </w:rPr>
        <w:t>,</w:t>
      </w:r>
      <w:r w:rsidRPr="001A5B41">
        <w:rPr>
          <w:color w:val="444444"/>
          <w:shd w:val="clear" w:color="auto" w:fill="FFFFFF"/>
        </w:rPr>
        <w:t xml:space="preserve"> entrambe particolarmente problematiche soprattutto dal punto di vista della interoperabilità. Attualmente, siamo arrivati oltre la versione 4.0 sviluppata già nel 2010 e che prevedeva una comunicazione a bassa potenza, Bluetooth Low </w:t>
      </w:r>
      <w:proofErr w:type="spellStart"/>
      <w:r w:rsidRPr="001A5B41">
        <w:rPr>
          <w:color w:val="444444"/>
          <w:shd w:val="clear" w:color="auto" w:fill="FFFFFF"/>
        </w:rPr>
        <w:t>Enenergy</w:t>
      </w:r>
      <w:proofErr w:type="spellEnd"/>
      <w:r w:rsidRPr="001A5B41">
        <w:rPr>
          <w:color w:val="444444"/>
          <w:shd w:val="clear" w:color="auto" w:fill="FFFFFF"/>
        </w:rPr>
        <w:t xml:space="preserve">, BLE. La versione successiva, il Bluetooth 5 introdotta nel 2016, è stata progettata per </w:t>
      </w:r>
      <w:proofErr w:type="spellStart"/>
      <w:r w:rsidRPr="001A5B41">
        <w:rPr>
          <w:color w:val="444444"/>
          <w:shd w:val="clear" w:color="auto" w:fill="FFFFFF"/>
        </w:rPr>
        <w:t>IoT</w:t>
      </w:r>
      <w:proofErr w:type="spellEnd"/>
      <w:r w:rsidRPr="001A5B41">
        <w:rPr>
          <w:color w:val="444444"/>
          <w:shd w:val="clear" w:color="auto" w:fill="FFFFFF"/>
        </w:rPr>
        <w:t xml:space="preserve"> e punta </w:t>
      </w:r>
      <w:r w:rsidR="00353658">
        <w:rPr>
          <w:color w:val="444444"/>
          <w:shd w:val="clear" w:color="auto" w:fill="FFFFFF"/>
        </w:rPr>
        <w:t xml:space="preserve">sia </w:t>
      </w:r>
      <w:r w:rsidRPr="001A5B41">
        <w:rPr>
          <w:color w:val="444444"/>
          <w:shd w:val="clear" w:color="auto" w:fill="FFFFFF"/>
        </w:rPr>
        <w:t>al</w:t>
      </w:r>
      <w:r w:rsidR="00353658">
        <w:rPr>
          <w:color w:val="444444"/>
          <w:shd w:val="clear" w:color="auto" w:fill="FFFFFF"/>
        </w:rPr>
        <w:t>la sicurezza dei dispositivi che a</w:t>
      </w:r>
      <w:r w:rsidRPr="001A5B41">
        <w:rPr>
          <w:color w:val="444444"/>
          <w:shd w:val="clear" w:color="auto" w:fill="FFFFFF"/>
        </w:rPr>
        <w:t xml:space="preserve"> limitar</w:t>
      </w:r>
      <w:r w:rsidR="00353658">
        <w:rPr>
          <w:color w:val="444444"/>
          <w:shd w:val="clear" w:color="auto" w:fill="FFFFFF"/>
        </w:rPr>
        <w:t>e l’interferenza tra esse</w:t>
      </w:r>
      <w:r w:rsidRPr="001A5B41">
        <w:rPr>
          <w:color w:val="444444"/>
          <w:shd w:val="clear" w:color="auto" w:fill="FFFFFF"/>
        </w:rPr>
        <w:t>. La tabella seguente, riassume l’evoluzione del bluetooth nel tempo.</w:t>
      </w:r>
    </w:p>
    <w:tbl>
      <w:tblPr>
        <w:tblStyle w:val="Grigliatabella"/>
        <w:tblW w:w="0" w:type="auto"/>
        <w:tblLook w:val="04A0"/>
      </w:tblPr>
      <w:tblGrid>
        <w:gridCol w:w="1071"/>
        <w:gridCol w:w="2156"/>
        <w:gridCol w:w="4394"/>
        <w:gridCol w:w="1276"/>
        <w:gridCol w:w="957"/>
      </w:tblGrid>
      <w:tr w:rsidR="001A5B41" w:rsidTr="00EB02DE">
        <w:tc>
          <w:tcPr>
            <w:tcW w:w="1071" w:type="dxa"/>
          </w:tcPr>
          <w:p w:rsidR="001A5B41" w:rsidRPr="00DC2AB4" w:rsidRDefault="001A5B41" w:rsidP="00EB02DE">
            <w:pPr>
              <w:jc w:val="both"/>
              <w:rPr>
                <w:b/>
                <w:color w:val="444444"/>
                <w:shd w:val="clear" w:color="auto" w:fill="FFFFFF"/>
              </w:rPr>
            </w:pPr>
            <w:r w:rsidRPr="00DC2AB4">
              <w:rPr>
                <w:b/>
                <w:color w:val="444444"/>
                <w:shd w:val="clear" w:color="auto" w:fill="FFFFFF"/>
              </w:rPr>
              <w:t>Versione</w:t>
            </w:r>
          </w:p>
        </w:tc>
        <w:tc>
          <w:tcPr>
            <w:tcW w:w="2156" w:type="dxa"/>
          </w:tcPr>
          <w:p w:rsidR="001A5B41" w:rsidRPr="00DC2AB4" w:rsidRDefault="001A5B41" w:rsidP="00EB02DE">
            <w:pPr>
              <w:jc w:val="both"/>
              <w:rPr>
                <w:b/>
                <w:color w:val="444444"/>
                <w:shd w:val="clear" w:color="auto" w:fill="FFFFFF"/>
              </w:rPr>
            </w:pPr>
            <w:r w:rsidRPr="00DC2AB4">
              <w:rPr>
                <w:b/>
                <w:color w:val="444444"/>
                <w:shd w:val="clear" w:color="auto" w:fill="FFFFFF"/>
              </w:rPr>
              <w:t xml:space="preserve">Caratteristiche </w:t>
            </w:r>
          </w:p>
        </w:tc>
        <w:tc>
          <w:tcPr>
            <w:tcW w:w="4394" w:type="dxa"/>
          </w:tcPr>
          <w:p w:rsidR="001A5B41" w:rsidRPr="00DC2AB4" w:rsidRDefault="001A5B41" w:rsidP="00EB02DE">
            <w:pPr>
              <w:jc w:val="both"/>
              <w:rPr>
                <w:b/>
                <w:color w:val="444444"/>
                <w:shd w:val="clear" w:color="auto" w:fill="FFFFFF"/>
              </w:rPr>
            </w:pPr>
            <w:r w:rsidRPr="00DC2AB4">
              <w:rPr>
                <w:b/>
                <w:color w:val="444444"/>
                <w:shd w:val="clear" w:color="auto" w:fill="FFFFFF"/>
              </w:rPr>
              <w:t xml:space="preserve">Descrizione </w:t>
            </w:r>
          </w:p>
        </w:tc>
        <w:tc>
          <w:tcPr>
            <w:tcW w:w="1276" w:type="dxa"/>
          </w:tcPr>
          <w:p w:rsidR="001A5B41" w:rsidRPr="00DC2AB4" w:rsidRDefault="001A5B41" w:rsidP="00EB02DE">
            <w:pPr>
              <w:jc w:val="both"/>
              <w:rPr>
                <w:b/>
                <w:color w:val="444444"/>
                <w:shd w:val="clear" w:color="auto" w:fill="FFFFFF"/>
              </w:rPr>
            </w:pPr>
            <w:r w:rsidRPr="00DC2AB4">
              <w:rPr>
                <w:b/>
                <w:color w:val="444444"/>
                <w:shd w:val="clear" w:color="auto" w:fill="FFFFFF"/>
              </w:rPr>
              <w:t xml:space="preserve">Anno </w:t>
            </w:r>
          </w:p>
        </w:tc>
        <w:tc>
          <w:tcPr>
            <w:tcW w:w="957" w:type="dxa"/>
          </w:tcPr>
          <w:p w:rsidR="001A5B41" w:rsidRPr="00DC2AB4" w:rsidRDefault="001A5B41" w:rsidP="00EB02DE">
            <w:pPr>
              <w:jc w:val="both"/>
              <w:rPr>
                <w:b/>
                <w:color w:val="444444"/>
                <w:shd w:val="clear" w:color="auto" w:fill="FFFFFF"/>
              </w:rPr>
            </w:pPr>
            <w:r w:rsidRPr="00DC2AB4">
              <w:rPr>
                <w:b/>
                <w:color w:val="444444"/>
                <w:shd w:val="clear" w:color="auto" w:fill="FFFFFF"/>
              </w:rPr>
              <w:t xml:space="preserve">Modo </w:t>
            </w:r>
          </w:p>
        </w:tc>
      </w:tr>
      <w:tr w:rsidR="001A5B41" w:rsidTr="00EB02DE">
        <w:tc>
          <w:tcPr>
            <w:tcW w:w="1071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DC2AB4">
              <w:rPr>
                <w:i/>
                <w:color w:val="444444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56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DC2AB4">
              <w:rPr>
                <w:i/>
                <w:color w:val="444444"/>
                <w:sz w:val="20"/>
                <w:szCs w:val="20"/>
                <w:shd w:val="clear" w:color="auto" w:fill="FFFFFF"/>
              </w:rPr>
              <w:t>Data rate-base BR</w:t>
            </w:r>
          </w:p>
        </w:tc>
        <w:tc>
          <w:tcPr>
            <w:tcW w:w="4394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444444"/>
                <w:sz w:val="20"/>
                <w:szCs w:val="20"/>
                <w:shd w:val="clear" w:color="auto" w:fill="FFFFFF"/>
              </w:rPr>
              <w:t>Bluetooth convenzionale con basso data-rate</w:t>
            </w:r>
          </w:p>
        </w:tc>
        <w:tc>
          <w:tcPr>
            <w:tcW w:w="1276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DC2AB4">
              <w:rPr>
                <w:i/>
                <w:color w:val="444444"/>
                <w:sz w:val="20"/>
                <w:szCs w:val="20"/>
                <w:shd w:val="clear" w:color="auto" w:fill="FFFFFF"/>
              </w:rPr>
              <w:t>1999-2003</w:t>
            </w:r>
          </w:p>
        </w:tc>
        <w:tc>
          <w:tcPr>
            <w:tcW w:w="957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444444"/>
                <w:sz w:val="20"/>
                <w:szCs w:val="20"/>
                <w:shd w:val="clear" w:color="auto" w:fill="FFFFFF"/>
              </w:rPr>
              <w:t>BR</w:t>
            </w:r>
          </w:p>
        </w:tc>
      </w:tr>
      <w:tr w:rsidR="001A5B41" w:rsidTr="00EB02DE">
        <w:tc>
          <w:tcPr>
            <w:tcW w:w="1071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DC2AB4">
              <w:rPr>
                <w:i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56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444444"/>
                <w:sz w:val="20"/>
                <w:szCs w:val="20"/>
                <w:shd w:val="clear" w:color="auto" w:fill="FFFFFF"/>
              </w:rPr>
              <w:t>Data rate aumentato</w:t>
            </w:r>
          </w:p>
        </w:tc>
        <w:tc>
          <w:tcPr>
            <w:tcW w:w="4394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444444"/>
                <w:sz w:val="20"/>
                <w:szCs w:val="20"/>
                <w:shd w:val="clear" w:color="auto" w:fill="FFFFFF"/>
              </w:rPr>
              <w:t xml:space="preserve">Incremento di velocità di trasmissione data </w:t>
            </w:r>
          </w:p>
        </w:tc>
        <w:tc>
          <w:tcPr>
            <w:tcW w:w="1276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DC2AB4">
              <w:rPr>
                <w:i/>
                <w:color w:val="444444"/>
                <w:sz w:val="20"/>
                <w:szCs w:val="20"/>
                <w:shd w:val="clear" w:color="auto" w:fill="FFFFFF"/>
              </w:rPr>
              <w:t>2004-2007</w:t>
            </w:r>
          </w:p>
        </w:tc>
        <w:tc>
          <w:tcPr>
            <w:tcW w:w="957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444444"/>
                <w:sz w:val="20"/>
                <w:szCs w:val="20"/>
                <w:shd w:val="clear" w:color="auto" w:fill="FFFFFF"/>
              </w:rPr>
              <w:t>classico</w:t>
            </w:r>
          </w:p>
        </w:tc>
      </w:tr>
      <w:tr w:rsidR="001A5B41" w:rsidTr="00EB02DE">
        <w:tc>
          <w:tcPr>
            <w:tcW w:w="1071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DC2AB4">
              <w:rPr>
                <w:i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56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444444"/>
                <w:sz w:val="20"/>
                <w:szCs w:val="20"/>
                <w:shd w:val="clear" w:color="auto" w:fill="FFFFFF"/>
              </w:rPr>
              <w:t>Alta velocità</w:t>
            </w:r>
          </w:p>
        </w:tc>
        <w:tc>
          <w:tcPr>
            <w:tcW w:w="4394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444444"/>
                <w:sz w:val="20"/>
                <w:szCs w:val="20"/>
                <w:shd w:val="clear" w:color="auto" w:fill="FFFFFF"/>
              </w:rPr>
              <w:t>Modalità alta velocità</w:t>
            </w:r>
          </w:p>
        </w:tc>
        <w:tc>
          <w:tcPr>
            <w:tcW w:w="1276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DC2AB4">
              <w:rPr>
                <w:i/>
                <w:color w:val="444444"/>
                <w:sz w:val="20"/>
                <w:szCs w:val="20"/>
                <w:shd w:val="clear" w:color="auto" w:fill="FFFFFF"/>
              </w:rPr>
              <w:t>2009</w:t>
            </w:r>
          </w:p>
        </w:tc>
        <w:tc>
          <w:tcPr>
            <w:tcW w:w="957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1A5B41" w:rsidTr="00EB02DE">
        <w:tc>
          <w:tcPr>
            <w:tcW w:w="1071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DC2AB4">
              <w:rPr>
                <w:i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6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444444"/>
                <w:sz w:val="20"/>
                <w:szCs w:val="20"/>
                <w:shd w:val="clear" w:color="auto" w:fill="FFFFFF"/>
              </w:rPr>
              <w:t xml:space="preserve">Bassa potenza </w:t>
            </w:r>
          </w:p>
        </w:tc>
        <w:tc>
          <w:tcPr>
            <w:tcW w:w="4394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444444"/>
                <w:sz w:val="20"/>
                <w:szCs w:val="20"/>
                <w:shd w:val="clear" w:color="auto" w:fill="FFFFFF"/>
              </w:rPr>
              <w:t>Bassi consumi ideali per IOT</w:t>
            </w:r>
          </w:p>
        </w:tc>
        <w:tc>
          <w:tcPr>
            <w:tcW w:w="1276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DC2AB4">
              <w:rPr>
                <w:i/>
                <w:color w:val="444444"/>
                <w:sz w:val="20"/>
                <w:szCs w:val="20"/>
                <w:shd w:val="clear" w:color="auto" w:fill="FFFFFF"/>
              </w:rPr>
              <w:t>2010-2014</w:t>
            </w:r>
          </w:p>
        </w:tc>
        <w:tc>
          <w:tcPr>
            <w:tcW w:w="957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DC2AB4">
              <w:rPr>
                <w:i/>
                <w:color w:val="444444"/>
                <w:sz w:val="20"/>
                <w:szCs w:val="20"/>
                <w:shd w:val="clear" w:color="auto" w:fill="FFFFFF"/>
              </w:rPr>
              <w:t>LE</w:t>
            </w:r>
          </w:p>
        </w:tc>
      </w:tr>
      <w:tr w:rsidR="001A5B41" w:rsidTr="00EB02DE">
        <w:tc>
          <w:tcPr>
            <w:tcW w:w="1071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DC2AB4">
              <w:rPr>
                <w:i/>
                <w:color w:val="444444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156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444444"/>
                <w:sz w:val="20"/>
                <w:szCs w:val="20"/>
                <w:shd w:val="clear" w:color="auto" w:fill="FFFFFF"/>
              </w:rPr>
              <w:t>Miglioramenti per LE</w:t>
            </w:r>
          </w:p>
        </w:tc>
        <w:tc>
          <w:tcPr>
            <w:tcW w:w="4394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444444"/>
                <w:sz w:val="20"/>
                <w:szCs w:val="20"/>
                <w:shd w:val="clear" w:color="auto" w:fill="FFFFFF"/>
              </w:rPr>
              <w:t>Copertura più estesa per data-rate elevati</w:t>
            </w:r>
          </w:p>
        </w:tc>
        <w:tc>
          <w:tcPr>
            <w:tcW w:w="1276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DC2AB4">
              <w:rPr>
                <w:i/>
                <w:color w:val="444444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957" w:type="dxa"/>
          </w:tcPr>
          <w:p w:rsidR="001A5B41" w:rsidRPr="00DC2AB4" w:rsidRDefault="001A5B41" w:rsidP="00EB02DE">
            <w:pPr>
              <w:jc w:val="both"/>
              <w:rPr>
                <w:i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</w:tbl>
    <w:p w:rsidR="001A5B41" w:rsidRDefault="001A5B41" w:rsidP="001A5B41">
      <w:pPr>
        <w:jc w:val="both"/>
        <w:rPr>
          <w:color w:val="444444"/>
          <w:shd w:val="clear" w:color="auto" w:fill="FFFFFF"/>
        </w:rPr>
      </w:pPr>
    </w:p>
    <w:p w:rsidR="001A5B41" w:rsidRPr="002712FB" w:rsidRDefault="001A5B41" w:rsidP="001A5B41">
      <w:pPr>
        <w:jc w:val="both"/>
        <w:rPr>
          <w:color w:val="444444"/>
          <w:shd w:val="clear" w:color="auto" w:fill="FFFFFF"/>
        </w:rPr>
      </w:pPr>
    </w:p>
    <w:p w:rsidR="001A5B41" w:rsidRPr="002712FB" w:rsidRDefault="001A5B41" w:rsidP="001A5B41">
      <w:pPr>
        <w:jc w:val="both"/>
        <w:rPr>
          <w:color w:val="444444"/>
          <w:shd w:val="clear" w:color="auto" w:fill="FFFFFF"/>
        </w:rPr>
      </w:pPr>
      <w:r w:rsidRPr="002712FB">
        <w:rPr>
          <w:color w:val="444444"/>
          <w:shd w:val="clear" w:color="auto" w:fill="FFFFFF"/>
        </w:rPr>
        <w:t xml:space="preserve">Con l’avvento del bluetooth è nato il termine </w:t>
      </w:r>
      <w:proofErr w:type="spellStart"/>
      <w:r w:rsidRPr="002712FB">
        <w:rPr>
          <w:color w:val="444444"/>
          <w:shd w:val="clear" w:color="auto" w:fill="FFFFFF"/>
        </w:rPr>
        <w:t>pairing</w:t>
      </w:r>
      <w:proofErr w:type="spellEnd"/>
      <w:r w:rsidRPr="002712FB">
        <w:rPr>
          <w:color w:val="444444"/>
          <w:shd w:val="clear" w:color="auto" w:fill="FFFFFF"/>
        </w:rPr>
        <w:t>, accoppiamento. Due dispositivi, anche differenti, prima di poter comunicare si devono riconoscere e poi accoppiare.</w:t>
      </w:r>
    </w:p>
    <w:p w:rsidR="001A5B41" w:rsidRPr="00C51480" w:rsidRDefault="001A5B41" w:rsidP="001A5B41">
      <w:pPr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C51480">
        <w:rPr>
          <w:b/>
          <w:color w:val="444444"/>
          <w:sz w:val="28"/>
          <w:szCs w:val="28"/>
          <w:shd w:val="clear" w:color="auto" w:fill="FFFFFF"/>
        </w:rPr>
        <w:t>STM32 Nucleo e bluetooth</w:t>
      </w:r>
    </w:p>
    <w:p w:rsidR="001A5B41" w:rsidRPr="009B7DAF" w:rsidRDefault="001A5B41" w:rsidP="001A5B41">
      <w:pPr>
        <w:rPr>
          <w:shd w:val="clear" w:color="auto" w:fill="FFFFFF"/>
        </w:rPr>
      </w:pPr>
      <w:r w:rsidRPr="002712FB">
        <w:rPr>
          <w:shd w:val="clear" w:color="auto" w:fill="FFFFFF"/>
        </w:rPr>
        <w:t>La scheda STM32 può comunicare con dispositivi bluetooth attraverso il modulo HC05 o HC06.</w:t>
      </w:r>
      <w:r>
        <w:rPr>
          <w:shd w:val="clear" w:color="auto" w:fill="FFFFFF"/>
        </w:rPr>
        <w:t xml:space="preserve"> I due moduli hanno il compito di trasformare una porta UART/USART, comunemente chiamata seriale, in un a comunicazione bluetooth. Le versioni HC05 e HC06 sono serie civili mentre, le serie industriali sono indicati con HC03 e HC04. La parità dei codici indica la possibilità di cambiare dinamicamente o meno la configurazione di Master o di Slave; in particolare, se il numero finale è 3 oppure 5, i moduli hanno la possibilità di cambiare la configurazione dinamicamente tramite comandi AT; se i moduli hanno numero finale pari, bisogna fare attenzione se sono Master o Slave. </w:t>
      </w:r>
      <w:proofErr w:type="spellStart"/>
      <w:r>
        <w:rPr>
          <w:shd w:val="clear" w:color="auto" w:fill="FFFFFF"/>
        </w:rPr>
        <w:t>Affinchè</w:t>
      </w:r>
      <w:proofErr w:type="spellEnd"/>
      <w:r>
        <w:rPr>
          <w:shd w:val="clear" w:color="auto" w:fill="FFFFFF"/>
        </w:rPr>
        <w:t xml:space="preserve"> due moduli HC possano comunicare tra loro, c’è bisogno che uno sia in modalità Master e l’altro in modalità Slave. Per l’H05, basta configurare un modulo in modalità Master e l’altro in modalità Slave. Per l’HC06, si utilizza l’HC06-M come Master e l’HC06-S come Slave. </w:t>
      </w:r>
    </w:p>
    <w:p w:rsidR="001A5B41" w:rsidRPr="002712FB" w:rsidRDefault="001A5B41" w:rsidP="001A5B41">
      <w:pPr>
        <w:rPr>
          <w:shd w:val="clear" w:color="auto" w:fill="FFFFFF"/>
        </w:rPr>
      </w:pPr>
      <w:r w:rsidRPr="002712FB">
        <w:rPr>
          <w:shd w:val="clear" w:color="auto" w:fill="FFFFFF"/>
        </w:rPr>
        <w:t xml:space="preserve">I due </w:t>
      </w:r>
      <w:proofErr w:type="spellStart"/>
      <w:r w:rsidRPr="002712FB">
        <w:rPr>
          <w:shd w:val="clear" w:color="auto" w:fill="FFFFFF"/>
        </w:rPr>
        <w:t>device</w:t>
      </w:r>
      <w:proofErr w:type="spellEnd"/>
      <w:r w:rsidRPr="002712FB">
        <w:rPr>
          <w:shd w:val="clear" w:color="auto" w:fill="FFFFFF"/>
        </w:rPr>
        <w:t xml:space="preserve"> comunicano con la scheda attraverso due pin TX ed RX. La scheda STM32 è munita di due pin uno TX e l’altro RX come gli stessi moduli HC0X</w:t>
      </w:r>
    </w:p>
    <w:p w:rsidR="001A5B41" w:rsidRPr="002712FB" w:rsidRDefault="001A5B41" w:rsidP="001A5B41">
      <w:pPr>
        <w:jc w:val="both"/>
        <w:rPr>
          <w:color w:val="444444"/>
          <w:shd w:val="clear" w:color="auto" w:fill="FFFFFF"/>
        </w:rPr>
      </w:pPr>
      <w:r w:rsidRPr="002712FB">
        <w:rPr>
          <w:noProof/>
          <w:color w:val="444444"/>
          <w:shd w:val="clear" w:color="auto" w:fill="FFFFFF"/>
          <w:lang w:eastAsia="it-IT"/>
        </w:rPr>
        <w:drawing>
          <wp:inline distT="0" distB="0" distL="0" distR="0">
            <wp:extent cx="2098305" cy="1384300"/>
            <wp:effectExtent l="19050" t="0" r="0" b="0"/>
            <wp:docPr id="4" name="Immagine 3" descr="h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0.jpg"/>
                    <pic:cNvPicPr/>
                  </pic:nvPicPr>
                  <pic:blipFill>
                    <a:blip r:embed="rId10"/>
                    <a:srcRect r="2954" b="6713"/>
                    <a:stretch>
                      <a:fillRect/>
                    </a:stretch>
                  </pic:blipFill>
                  <pic:spPr>
                    <a:xfrm>
                      <a:off x="0" y="0"/>
                      <a:ext cx="209830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2FB">
        <w:rPr>
          <w:noProof/>
          <w:color w:val="444444"/>
          <w:shd w:val="clear" w:color="auto" w:fill="FFFFFF"/>
          <w:lang w:eastAsia="it-IT"/>
        </w:rPr>
        <w:drawing>
          <wp:inline distT="0" distB="0" distL="0" distR="0">
            <wp:extent cx="2933700" cy="2153247"/>
            <wp:effectExtent l="19050" t="0" r="0" b="0"/>
            <wp:docPr id="7" name="Immagine 5" descr="en.nucleo-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.nucleo-F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6618" cy="215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B41" w:rsidRPr="002712FB" w:rsidRDefault="001A5B41" w:rsidP="001A5B41">
      <w:pPr>
        <w:jc w:val="both"/>
      </w:pPr>
      <w:r w:rsidRPr="002712FB">
        <w:rPr>
          <w:color w:val="444444"/>
          <w:shd w:val="clear" w:color="auto" w:fill="FFFFFF"/>
        </w:rPr>
        <w:t xml:space="preserve"> </w:t>
      </w:r>
    </w:p>
    <w:p w:rsidR="001A5B41" w:rsidRPr="002712FB" w:rsidRDefault="001A5B41" w:rsidP="001A5B41">
      <w:pPr>
        <w:jc w:val="both"/>
      </w:pPr>
      <w:r w:rsidRPr="002712FB">
        <w:t>Software per il bluetooth</w:t>
      </w:r>
    </w:p>
    <w:p w:rsidR="001A5B41" w:rsidRPr="002712FB" w:rsidRDefault="001A5B41" w:rsidP="001A5B41">
      <w:pPr>
        <w:jc w:val="both"/>
      </w:pPr>
      <w:r w:rsidRPr="002712FB">
        <w:t>Per parlare delle schede HC06 e HC05, vengono indicate entrambe con HC0x.</w:t>
      </w:r>
    </w:p>
    <w:p w:rsidR="001A5B41" w:rsidRPr="002712FB" w:rsidRDefault="001A5B41" w:rsidP="001A5B41">
      <w:pPr>
        <w:numPr>
          <w:ilvl w:val="0"/>
          <w:numId w:val="1"/>
        </w:num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La comunicazione tra HC0x ed stm32 avviene tramite seriale; il pin TX di HC0x va sul pin RX </w:t>
      </w:r>
      <w:r>
        <w:rPr>
          <w:sz w:val="20"/>
          <w:szCs w:val="20"/>
        </w:rPr>
        <w:t>della stm32 e, il pin RX di HC0x</w:t>
      </w:r>
      <w:r w:rsidRPr="002712FB">
        <w:rPr>
          <w:sz w:val="20"/>
          <w:szCs w:val="20"/>
        </w:rPr>
        <w:t>, va sul pin TX della stm32.</w:t>
      </w:r>
    </w:p>
    <w:p w:rsidR="001A5B41" w:rsidRPr="002712FB" w:rsidRDefault="001A5B41" w:rsidP="001A5B41">
      <w:pPr>
        <w:numPr>
          <w:ilvl w:val="0"/>
          <w:numId w:val="1"/>
        </w:num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Tramite programma si può cambiare questa disposizione. </w:t>
      </w:r>
    </w:p>
    <w:p w:rsidR="001A5B41" w:rsidRPr="002712FB" w:rsidRDefault="001A5B41" w:rsidP="001A5B41">
      <w:pPr>
        <w:numPr>
          <w:ilvl w:val="0"/>
          <w:numId w:val="1"/>
        </w:num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Il bluetooth ha bisogno della libreria </w:t>
      </w:r>
      <w:proofErr w:type="spellStart"/>
      <w:r w:rsidRPr="002712FB">
        <w:rPr>
          <w:sz w:val="20"/>
          <w:szCs w:val="20"/>
        </w:rPr>
        <w:t>SoftSerial.h</w:t>
      </w:r>
      <w:proofErr w:type="spellEnd"/>
      <w:r w:rsidRPr="002712FB">
        <w:rPr>
          <w:sz w:val="20"/>
          <w:szCs w:val="20"/>
        </w:rPr>
        <w:t xml:space="preserve">          </w:t>
      </w:r>
      <w:proofErr w:type="spellStart"/>
      <w:r w:rsidRPr="002712FB">
        <w:rPr>
          <w:i/>
          <w:iCs/>
          <w:sz w:val="20"/>
          <w:szCs w:val="20"/>
        </w:rPr>
        <w:t>#include</w:t>
      </w:r>
      <w:proofErr w:type="spellEnd"/>
      <w:r w:rsidRPr="002712FB">
        <w:rPr>
          <w:i/>
          <w:iCs/>
          <w:sz w:val="20"/>
          <w:szCs w:val="20"/>
        </w:rPr>
        <w:t xml:space="preserve"> "</w:t>
      </w:r>
      <w:proofErr w:type="spellStart"/>
      <w:r w:rsidRPr="002712FB">
        <w:rPr>
          <w:i/>
          <w:iCs/>
          <w:sz w:val="20"/>
          <w:szCs w:val="20"/>
        </w:rPr>
        <w:t>SoftSerial.h</w:t>
      </w:r>
      <w:proofErr w:type="spellEnd"/>
      <w:r w:rsidRPr="002712FB">
        <w:rPr>
          <w:i/>
          <w:iCs/>
          <w:sz w:val="20"/>
          <w:szCs w:val="20"/>
        </w:rPr>
        <w:t>“</w:t>
      </w:r>
    </w:p>
    <w:p w:rsidR="001A5B41" w:rsidRPr="002712FB" w:rsidRDefault="001A5B41" w:rsidP="001A5B41">
      <w:pPr>
        <w:numPr>
          <w:ilvl w:val="0"/>
          <w:numId w:val="1"/>
        </w:num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Una volta richiamata la libreria, si crea l’Istanza dell’oggetto     </w:t>
      </w:r>
      <w:proofErr w:type="spellStart"/>
      <w:r w:rsidRPr="002712FB">
        <w:rPr>
          <w:i/>
          <w:iCs/>
          <w:sz w:val="20"/>
          <w:szCs w:val="20"/>
        </w:rPr>
        <w:t>SoftSerial</w:t>
      </w:r>
      <w:proofErr w:type="spellEnd"/>
      <w:r w:rsidRPr="002712FB">
        <w:rPr>
          <w:i/>
          <w:iCs/>
          <w:sz w:val="20"/>
          <w:szCs w:val="20"/>
        </w:rPr>
        <w:t xml:space="preserve"> </w:t>
      </w:r>
      <w:proofErr w:type="spellStart"/>
      <w:r w:rsidRPr="002712FB">
        <w:rPr>
          <w:i/>
          <w:iCs/>
          <w:sz w:val="20"/>
          <w:szCs w:val="20"/>
        </w:rPr>
        <w:t>bt</w:t>
      </w:r>
      <w:proofErr w:type="spellEnd"/>
      <w:r w:rsidRPr="002712FB">
        <w:rPr>
          <w:i/>
          <w:iCs/>
          <w:sz w:val="20"/>
          <w:szCs w:val="20"/>
        </w:rPr>
        <w:t>(D2,D3); //</w:t>
      </w:r>
      <w:proofErr w:type="spellStart"/>
      <w:r w:rsidRPr="002712FB">
        <w:rPr>
          <w:i/>
          <w:iCs/>
          <w:sz w:val="20"/>
          <w:szCs w:val="20"/>
        </w:rPr>
        <w:t>Tx</w:t>
      </w:r>
      <w:proofErr w:type="spellEnd"/>
      <w:r w:rsidRPr="002712FB">
        <w:rPr>
          <w:i/>
          <w:iCs/>
          <w:sz w:val="20"/>
          <w:szCs w:val="20"/>
        </w:rPr>
        <w:t>,</w:t>
      </w:r>
      <w:proofErr w:type="spellStart"/>
      <w:r w:rsidRPr="002712FB">
        <w:rPr>
          <w:i/>
          <w:iCs/>
          <w:sz w:val="20"/>
          <w:szCs w:val="20"/>
        </w:rPr>
        <w:t>Rx</w:t>
      </w:r>
      <w:proofErr w:type="spellEnd"/>
    </w:p>
    <w:p w:rsidR="001A5B41" w:rsidRPr="002712FB" w:rsidRDefault="001A5B41" w:rsidP="001A5B41">
      <w:pPr>
        <w:numPr>
          <w:ilvl w:val="0"/>
          <w:numId w:val="1"/>
        </w:num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Con questa istanza, sono stati cambiati i pin </w:t>
      </w:r>
      <w:proofErr w:type="spellStart"/>
      <w:r w:rsidRPr="002712FB">
        <w:rPr>
          <w:sz w:val="20"/>
          <w:szCs w:val="20"/>
        </w:rPr>
        <w:t>tx</w:t>
      </w:r>
      <w:proofErr w:type="spellEnd"/>
      <w:r w:rsidRPr="002712FB">
        <w:rPr>
          <w:sz w:val="20"/>
          <w:szCs w:val="20"/>
        </w:rPr>
        <w:t xml:space="preserve"> ed </w:t>
      </w:r>
      <w:proofErr w:type="spellStart"/>
      <w:r w:rsidRPr="002712FB">
        <w:rPr>
          <w:sz w:val="20"/>
          <w:szCs w:val="20"/>
        </w:rPr>
        <w:t>rx</w:t>
      </w:r>
      <w:proofErr w:type="spellEnd"/>
      <w:r w:rsidRPr="002712FB">
        <w:rPr>
          <w:sz w:val="20"/>
          <w:szCs w:val="20"/>
        </w:rPr>
        <w:t xml:space="preserve"> della </w:t>
      </w:r>
      <w:proofErr w:type="spellStart"/>
      <w:r w:rsidRPr="002712FB">
        <w:rPr>
          <w:sz w:val="20"/>
          <w:szCs w:val="20"/>
        </w:rPr>
        <w:t>st</w:t>
      </w:r>
      <w:proofErr w:type="spellEnd"/>
      <w:r w:rsidRPr="002712FB">
        <w:rPr>
          <w:sz w:val="20"/>
          <w:szCs w:val="20"/>
        </w:rPr>
        <w:t xml:space="preserve"> e, risultano rispettivamente D2 e D3; possono essere indicati anche altri pin.</w:t>
      </w:r>
    </w:p>
    <w:p w:rsidR="001A5B41" w:rsidRPr="002712FB" w:rsidRDefault="001A5B41" w:rsidP="001A5B41">
      <w:pPr>
        <w:numPr>
          <w:ilvl w:val="0"/>
          <w:numId w:val="1"/>
        </w:numPr>
        <w:jc w:val="both"/>
        <w:rPr>
          <w:sz w:val="20"/>
          <w:szCs w:val="20"/>
        </w:rPr>
      </w:pPr>
      <w:r w:rsidRPr="002712FB">
        <w:rPr>
          <w:sz w:val="20"/>
          <w:szCs w:val="20"/>
        </w:rPr>
        <w:lastRenderedPageBreak/>
        <w:t xml:space="preserve">I comandi da inviare da un sistema </w:t>
      </w:r>
      <w:proofErr w:type="spellStart"/>
      <w:r w:rsidRPr="002712FB">
        <w:rPr>
          <w:sz w:val="20"/>
          <w:szCs w:val="20"/>
        </w:rPr>
        <w:t>android</w:t>
      </w:r>
      <w:proofErr w:type="spellEnd"/>
      <w:r w:rsidRPr="002712FB">
        <w:rPr>
          <w:sz w:val="20"/>
          <w:szCs w:val="20"/>
        </w:rPr>
        <w:t xml:space="preserve"> con bluetooth alla scheda, sono dei caratteri  che vanno dichiarati </w:t>
      </w:r>
      <w:proofErr w:type="spellStart"/>
      <w:r w:rsidRPr="002712FB">
        <w:rPr>
          <w:i/>
          <w:iCs/>
          <w:sz w:val="20"/>
          <w:szCs w:val="20"/>
        </w:rPr>
        <w:t>char</w:t>
      </w:r>
      <w:proofErr w:type="spellEnd"/>
      <w:r w:rsidRPr="002712FB">
        <w:rPr>
          <w:i/>
          <w:iCs/>
          <w:sz w:val="20"/>
          <w:szCs w:val="20"/>
        </w:rPr>
        <w:t xml:space="preserve"> </w:t>
      </w:r>
      <w:proofErr w:type="spellStart"/>
      <w:r w:rsidRPr="002712FB">
        <w:rPr>
          <w:i/>
          <w:iCs/>
          <w:sz w:val="20"/>
          <w:szCs w:val="20"/>
        </w:rPr>
        <w:t>receive</w:t>
      </w:r>
      <w:proofErr w:type="spellEnd"/>
      <w:r w:rsidRPr="002712FB">
        <w:rPr>
          <w:i/>
          <w:iCs/>
          <w:sz w:val="20"/>
          <w:szCs w:val="20"/>
        </w:rPr>
        <w:t>;</w:t>
      </w:r>
    </w:p>
    <w:p w:rsidR="001A5B41" w:rsidRPr="002712FB" w:rsidRDefault="001A5B41" w:rsidP="001A5B41">
      <w:pPr>
        <w:numPr>
          <w:ilvl w:val="0"/>
          <w:numId w:val="1"/>
        </w:num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Prima di iniziare la comunicazione tra la scheda ed il bluetooth, bisogna accertarsi che il bluetooth sia disponibile: </w:t>
      </w:r>
      <w:proofErr w:type="spellStart"/>
      <w:r w:rsidRPr="002712FB">
        <w:rPr>
          <w:i/>
          <w:sz w:val="20"/>
          <w:szCs w:val="20"/>
        </w:rPr>
        <w:t>if</w:t>
      </w:r>
      <w:proofErr w:type="spellEnd"/>
      <w:r w:rsidRPr="002712FB">
        <w:rPr>
          <w:i/>
          <w:sz w:val="20"/>
          <w:szCs w:val="20"/>
        </w:rPr>
        <w:t xml:space="preserve"> (</w:t>
      </w:r>
      <w:proofErr w:type="spellStart"/>
      <w:r w:rsidRPr="002712FB">
        <w:rPr>
          <w:i/>
          <w:sz w:val="20"/>
          <w:szCs w:val="20"/>
        </w:rPr>
        <w:t>bt.readable</w:t>
      </w:r>
      <w:proofErr w:type="spellEnd"/>
      <w:r w:rsidRPr="002712FB">
        <w:rPr>
          <w:i/>
          <w:sz w:val="20"/>
          <w:szCs w:val="20"/>
        </w:rPr>
        <w:t>()&gt;0){</w:t>
      </w:r>
    </w:p>
    <w:p w:rsidR="001A5B41" w:rsidRPr="002712FB" w:rsidRDefault="001A5B41" w:rsidP="001A5B41">
      <w:pPr>
        <w:numPr>
          <w:ilvl w:val="0"/>
          <w:numId w:val="1"/>
        </w:num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Il carattere dichiarato, deve essere poi quello ricevuto dal sistema </w:t>
      </w:r>
      <w:proofErr w:type="spellStart"/>
      <w:r w:rsidRPr="002712FB">
        <w:rPr>
          <w:sz w:val="20"/>
          <w:szCs w:val="20"/>
        </w:rPr>
        <w:t>android</w:t>
      </w:r>
      <w:proofErr w:type="spellEnd"/>
      <w:r w:rsidRPr="002712FB">
        <w:rPr>
          <w:sz w:val="20"/>
          <w:szCs w:val="20"/>
        </w:rPr>
        <w:t xml:space="preserve"> </w:t>
      </w:r>
    </w:p>
    <w:p w:rsidR="001A5B41" w:rsidRPr="002712FB" w:rsidRDefault="001A5B41" w:rsidP="001A5B41">
      <w:pPr>
        <w:jc w:val="both"/>
        <w:rPr>
          <w:i/>
          <w:iCs/>
          <w:sz w:val="20"/>
          <w:szCs w:val="20"/>
        </w:rPr>
      </w:pPr>
      <w:r w:rsidRPr="002712FB">
        <w:rPr>
          <w:sz w:val="20"/>
          <w:szCs w:val="20"/>
        </w:rPr>
        <w:t xml:space="preserve">         </w:t>
      </w:r>
      <w:r w:rsidRPr="002712FB">
        <w:rPr>
          <w:i/>
          <w:iCs/>
          <w:sz w:val="20"/>
          <w:szCs w:val="20"/>
        </w:rPr>
        <w:t>receive=bt.getc();</w:t>
      </w:r>
    </w:p>
    <w:p w:rsidR="001A5B41" w:rsidRPr="002712FB" w:rsidRDefault="001A5B41" w:rsidP="001A5B41">
      <w:pPr>
        <w:jc w:val="both"/>
        <w:rPr>
          <w:i/>
          <w:iCs/>
          <w:sz w:val="20"/>
          <w:szCs w:val="20"/>
        </w:rPr>
      </w:pPr>
    </w:p>
    <w:p w:rsidR="001A5B41" w:rsidRPr="002712FB" w:rsidRDefault="001A5B41" w:rsidP="001A5B41">
      <w:pPr>
        <w:jc w:val="both"/>
      </w:pPr>
      <w:r w:rsidRPr="002712FB">
        <w:t>Accensione di tre led con bluetooth</w:t>
      </w:r>
    </w:p>
    <w:p w:rsidR="001A5B41" w:rsidRPr="002712FB" w:rsidRDefault="001A5B41" w:rsidP="001A5B41">
      <w:pPr>
        <w:jc w:val="both"/>
        <w:rPr>
          <w:i/>
          <w:iCs/>
          <w:sz w:val="20"/>
          <w:szCs w:val="20"/>
        </w:rPr>
      </w:pP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noProof/>
          <w:sz w:val="20"/>
          <w:szCs w:val="20"/>
          <w:lang w:eastAsia="it-IT"/>
        </w:rPr>
        <w:drawing>
          <wp:inline distT="0" distB="0" distL="0" distR="0">
            <wp:extent cx="4260850" cy="3437815"/>
            <wp:effectExtent l="19050" t="0" r="6350" b="0"/>
            <wp:docPr id="5" name="Immagine 4" descr="bluetooth_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tooth_bb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128" cy="343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B41" w:rsidRPr="002712FB" w:rsidRDefault="001A5B41" w:rsidP="001A5B41">
      <w:pPr>
        <w:jc w:val="both"/>
        <w:rPr>
          <w:sz w:val="20"/>
          <w:szCs w:val="20"/>
        </w:rPr>
      </w:pP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>Programma: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proofErr w:type="spellStart"/>
      <w:r w:rsidRPr="002712FB">
        <w:rPr>
          <w:sz w:val="20"/>
          <w:szCs w:val="20"/>
        </w:rPr>
        <w:t>#include</w:t>
      </w:r>
      <w:proofErr w:type="spellEnd"/>
      <w:r w:rsidRPr="002712FB">
        <w:rPr>
          <w:sz w:val="20"/>
          <w:szCs w:val="20"/>
        </w:rPr>
        <w:t xml:space="preserve"> "</w:t>
      </w:r>
      <w:proofErr w:type="spellStart"/>
      <w:r w:rsidRPr="002712FB">
        <w:rPr>
          <w:sz w:val="20"/>
          <w:szCs w:val="20"/>
        </w:rPr>
        <w:t>mbed.h</w:t>
      </w:r>
      <w:proofErr w:type="spellEnd"/>
      <w:r w:rsidRPr="002712FB">
        <w:rPr>
          <w:sz w:val="20"/>
          <w:szCs w:val="20"/>
        </w:rPr>
        <w:t>"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proofErr w:type="spellStart"/>
      <w:r w:rsidRPr="002712FB">
        <w:rPr>
          <w:sz w:val="20"/>
          <w:szCs w:val="20"/>
        </w:rPr>
        <w:t>#include</w:t>
      </w:r>
      <w:proofErr w:type="spellEnd"/>
      <w:r w:rsidRPr="002712FB">
        <w:rPr>
          <w:sz w:val="20"/>
          <w:szCs w:val="20"/>
        </w:rPr>
        <w:t xml:space="preserve"> "</w:t>
      </w:r>
      <w:proofErr w:type="spellStart"/>
      <w:r w:rsidRPr="002712FB">
        <w:rPr>
          <w:sz w:val="20"/>
          <w:szCs w:val="20"/>
        </w:rPr>
        <w:t>SoftSerial.h</w:t>
      </w:r>
      <w:proofErr w:type="spellEnd"/>
      <w:r w:rsidRPr="002712FB">
        <w:rPr>
          <w:sz w:val="20"/>
          <w:szCs w:val="20"/>
        </w:rPr>
        <w:t>"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Serial </w:t>
      </w:r>
      <w:proofErr w:type="spellStart"/>
      <w:r w:rsidRPr="002712FB">
        <w:rPr>
          <w:sz w:val="20"/>
          <w:szCs w:val="20"/>
        </w:rPr>
        <w:t>pc</w:t>
      </w:r>
      <w:proofErr w:type="spellEnd"/>
      <w:r w:rsidRPr="002712FB">
        <w:rPr>
          <w:sz w:val="20"/>
          <w:szCs w:val="20"/>
        </w:rPr>
        <w:t xml:space="preserve">(USBTX,USBRX); 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proofErr w:type="spellStart"/>
      <w:r w:rsidRPr="002712FB">
        <w:rPr>
          <w:sz w:val="20"/>
          <w:szCs w:val="20"/>
        </w:rPr>
        <w:t>DigitalOut</w:t>
      </w:r>
      <w:proofErr w:type="spellEnd"/>
      <w:r w:rsidRPr="002712FB">
        <w:rPr>
          <w:sz w:val="20"/>
          <w:szCs w:val="20"/>
        </w:rPr>
        <w:t xml:space="preserve"> </w:t>
      </w:r>
      <w:proofErr w:type="spellStart"/>
      <w:r w:rsidRPr="002712FB">
        <w:rPr>
          <w:sz w:val="20"/>
          <w:szCs w:val="20"/>
        </w:rPr>
        <w:t>aa</w:t>
      </w:r>
      <w:proofErr w:type="spellEnd"/>
      <w:r w:rsidRPr="002712FB">
        <w:rPr>
          <w:sz w:val="20"/>
          <w:szCs w:val="20"/>
        </w:rPr>
        <w:t>(D7); //led rosso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proofErr w:type="spellStart"/>
      <w:r w:rsidRPr="002712FB">
        <w:rPr>
          <w:sz w:val="20"/>
          <w:szCs w:val="20"/>
        </w:rPr>
        <w:t>DigitalOut</w:t>
      </w:r>
      <w:proofErr w:type="spellEnd"/>
      <w:r w:rsidRPr="002712FB">
        <w:rPr>
          <w:sz w:val="20"/>
          <w:szCs w:val="20"/>
        </w:rPr>
        <w:t xml:space="preserve"> </w:t>
      </w:r>
      <w:proofErr w:type="spellStart"/>
      <w:r w:rsidRPr="002712FB">
        <w:rPr>
          <w:sz w:val="20"/>
          <w:szCs w:val="20"/>
        </w:rPr>
        <w:t>ab</w:t>
      </w:r>
      <w:proofErr w:type="spellEnd"/>
      <w:r w:rsidRPr="002712FB">
        <w:rPr>
          <w:sz w:val="20"/>
          <w:szCs w:val="20"/>
        </w:rPr>
        <w:t>(D10);//led verde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proofErr w:type="spellStart"/>
      <w:r w:rsidRPr="002712FB">
        <w:rPr>
          <w:sz w:val="20"/>
          <w:szCs w:val="20"/>
        </w:rPr>
        <w:t>DigitalOut</w:t>
      </w:r>
      <w:proofErr w:type="spellEnd"/>
      <w:r w:rsidRPr="002712FB">
        <w:rPr>
          <w:sz w:val="20"/>
          <w:szCs w:val="20"/>
        </w:rPr>
        <w:t xml:space="preserve"> </w:t>
      </w:r>
      <w:proofErr w:type="spellStart"/>
      <w:r w:rsidRPr="002712FB">
        <w:rPr>
          <w:sz w:val="20"/>
          <w:szCs w:val="20"/>
        </w:rPr>
        <w:t>ab</w:t>
      </w:r>
      <w:proofErr w:type="spellEnd"/>
      <w:r w:rsidRPr="002712FB">
        <w:rPr>
          <w:sz w:val="20"/>
          <w:szCs w:val="20"/>
        </w:rPr>
        <w:t>(D13);//led giallo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proofErr w:type="spellStart"/>
      <w:r w:rsidRPr="002712FB">
        <w:rPr>
          <w:sz w:val="20"/>
          <w:szCs w:val="20"/>
        </w:rPr>
        <w:t>SoftSerial</w:t>
      </w:r>
      <w:proofErr w:type="spellEnd"/>
      <w:r w:rsidRPr="002712FB">
        <w:rPr>
          <w:sz w:val="20"/>
          <w:szCs w:val="20"/>
        </w:rPr>
        <w:t xml:space="preserve"> </w:t>
      </w:r>
      <w:proofErr w:type="spellStart"/>
      <w:r w:rsidRPr="002712FB">
        <w:rPr>
          <w:sz w:val="20"/>
          <w:szCs w:val="20"/>
        </w:rPr>
        <w:t>bt</w:t>
      </w:r>
      <w:proofErr w:type="spellEnd"/>
      <w:r w:rsidRPr="002712FB">
        <w:rPr>
          <w:sz w:val="20"/>
          <w:szCs w:val="20"/>
        </w:rPr>
        <w:t>(D0,D1);  //TX RX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proofErr w:type="spellStart"/>
      <w:r w:rsidRPr="002712FB">
        <w:rPr>
          <w:sz w:val="20"/>
          <w:szCs w:val="20"/>
        </w:rPr>
        <w:t>char</w:t>
      </w:r>
      <w:proofErr w:type="spellEnd"/>
      <w:r w:rsidRPr="002712FB">
        <w:rPr>
          <w:sz w:val="20"/>
          <w:szCs w:val="20"/>
        </w:rPr>
        <w:t xml:space="preserve"> </w:t>
      </w:r>
      <w:proofErr w:type="spellStart"/>
      <w:r w:rsidRPr="002712FB">
        <w:rPr>
          <w:sz w:val="20"/>
          <w:szCs w:val="20"/>
        </w:rPr>
        <w:t>receive</w:t>
      </w:r>
      <w:proofErr w:type="spellEnd"/>
      <w:r w:rsidRPr="002712FB">
        <w:rPr>
          <w:sz w:val="20"/>
          <w:szCs w:val="20"/>
        </w:rPr>
        <w:t>;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proofErr w:type="spellStart"/>
      <w:r w:rsidRPr="002712FB">
        <w:rPr>
          <w:sz w:val="20"/>
          <w:szCs w:val="20"/>
        </w:rPr>
        <w:lastRenderedPageBreak/>
        <w:t>int</w:t>
      </w:r>
      <w:proofErr w:type="spellEnd"/>
      <w:r w:rsidRPr="002712FB">
        <w:rPr>
          <w:sz w:val="20"/>
          <w:szCs w:val="20"/>
        </w:rPr>
        <w:t xml:space="preserve"> </w:t>
      </w:r>
      <w:proofErr w:type="spellStart"/>
      <w:r w:rsidRPr="002712FB">
        <w:rPr>
          <w:sz w:val="20"/>
          <w:szCs w:val="20"/>
        </w:rPr>
        <w:t>main</w:t>
      </w:r>
      <w:proofErr w:type="spellEnd"/>
      <w:r w:rsidRPr="002712FB">
        <w:rPr>
          <w:sz w:val="20"/>
          <w:szCs w:val="20"/>
        </w:rPr>
        <w:t xml:space="preserve">() 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>{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</w:t>
      </w:r>
      <w:proofErr w:type="spellStart"/>
      <w:r w:rsidRPr="002712FB">
        <w:rPr>
          <w:sz w:val="20"/>
          <w:szCs w:val="20"/>
        </w:rPr>
        <w:t>while</w:t>
      </w:r>
      <w:proofErr w:type="spellEnd"/>
      <w:r w:rsidRPr="002712FB">
        <w:rPr>
          <w:sz w:val="20"/>
          <w:szCs w:val="20"/>
        </w:rPr>
        <w:t xml:space="preserve">(1) 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{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</w:t>
      </w:r>
      <w:proofErr w:type="spellStart"/>
      <w:r w:rsidRPr="002712FB">
        <w:rPr>
          <w:sz w:val="20"/>
          <w:szCs w:val="20"/>
        </w:rPr>
        <w:t>if</w:t>
      </w:r>
      <w:proofErr w:type="spellEnd"/>
      <w:r w:rsidRPr="002712FB">
        <w:rPr>
          <w:sz w:val="20"/>
          <w:szCs w:val="20"/>
        </w:rPr>
        <w:t xml:space="preserve"> (</w:t>
      </w:r>
      <w:proofErr w:type="spellStart"/>
      <w:r w:rsidRPr="002712FB">
        <w:rPr>
          <w:sz w:val="20"/>
          <w:szCs w:val="20"/>
        </w:rPr>
        <w:t>bt.readable</w:t>
      </w:r>
      <w:proofErr w:type="spellEnd"/>
      <w:r w:rsidRPr="002712FB">
        <w:rPr>
          <w:sz w:val="20"/>
          <w:szCs w:val="20"/>
        </w:rPr>
        <w:t>()&gt;0)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{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    receive=bt.getc();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    </w:t>
      </w:r>
      <w:proofErr w:type="spellStart"/>
      <w:r w:rsidRPr="002712FB">
        <w:rPr>
          <w:sz w:val="20"/>
          <w:szCs w:val="20"/>
        </w:rPr>
        <w:t>if</w:t>
      </w:r>
      <w:proofErr w:type="spellEnd"/>
      <w:r w:rsidRPr="002712FB">
        <w:rPr>
          <w:sz w:val="20"/>
          <w:szCs w:val="20"/>
        </w:rPr>
        <w:t>(receive=='1'){// i tre led accesi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        </w:t>
      </w:r>
      <w:proofErr w:type="spellStart"/>
      <w:r w:rsidRPr="002712FB">
        <w:rPr>
          <w:sz w:val="20"/>
          <w:szCs w:val="20"/>
        </w:rPr>
        <w:t>bt.printf</w:t>
      </w:r>
      <w:proofErr w:type="spellEnd"/>
      <w:r w:rsidRPr="002712FB">
        <w:rPr>
          <w:sz w:val="20"/>
          <w:szCs w:val="20"/>
        </w:rPr>
        <w:t>("ciao");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        aa=1;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        ab=1;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        ba=1;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        }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        </w:t>
      </w:r>
      <w:proofErr w:type="spellStart"/>
      <w:r w:rsidRPr="002712FB">
        <w:rPr>
          <w:sz w:val="20"/>
          <w:szCs w:val="20"/>
        </w:rPr>
        <w:t>if</w:t>
      </w:r>
      <w:proofErr w:type="spellEnd"/>
      <w:r w:rsidRPr="002712FB">
        <w:rPr>
          <w:sz w:val="20"/>
          <w:szCs w:val="20"/>
        </w:rPr>
        <w:t>(receive=='2'){//due accesi e uno spento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        aa=1;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        ab=0;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        ba=1;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                }</w:t>
      </w:r>
      <w:proofErr w:type="spellStart"/>
      <w:r w:rsidRPr="002712FB">
        <w:rPr>
          <w:sz w:val="20"/>
          <w:szCs w:val="20"/>
        </w:rPr>
        <w:t>……</w:t>
      </w:r>
      <w:proofErr w:type="spellEnd"/>
      <w:r w:rsidRPr="002712FB">
        <w:rPr>
          <w:sz w:val="20"/>
          <w:szCs w:val="20"/>
        </w:rPr>
        <w:t xml:space="preserve">    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    } 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 xml:space="preserve">    }</w:t>
      </w:r>
    </w:p>
    <w:p w:rsidR="001A5B41" w:rsidRPr="002712FB" w:rsidRDefault="001A5B41" w:rsidP="001A5B41">
      <w:pPr>
        <w:jc w:val="both"/>
        <w:rPr>
          <w:sz w:val="20"/>
          <w:szCs w:val="20"/>
        </w:rPr>
      </w:pPr>
      <w:r w:rsidRPr="002712FB">
        <w:rPr>
          <w:sz w:val="20"/>
          <w:szCs w:val="20"/>
        </w:rPr>
        <w:t>}</w:t>
      </w:r>
    </w:p>
    <w:p w:rsidR="001A5B41" w:rsidRDefault="001A5B41" w:rsidP="001A5B41">
      <w:pPr>
        <w:jc w:val="both"/>
        <w:rPr>
          <w:sz w:val="20"/>
          <w:szCs w:val="20"/>
        </w:rPr>
      </w:pPr>
    </w:p>
    <w:p w:rsidR="001A5B41" w:rsidRDefault="001A5B41" w:rsidP="001A5B41">
      <w:pPr>
        <w:jc w:val="both"/>
        <w:rPr>
          <w:sz w:val="20"/>
          <w:szCs w:val="20"/>
        </w:rPr>
      </w:pPr>
      <w:r>
        <w:rPr>
          <w:sz w:val="20"/>
          <w:szCs w:val="20"/>
        </w:rPr>
        <w:t>Il modulo HC0x può</w:t>
      </w:r>
    </w:p>
    <w:p w:rsidR="001A5B41" w:rsidRPr="00F072F0" w:rsidRDefault="00834D0F" w:rsidP="001A5B41">
      <w:pPr>
        <w:pStyle w:val="Paragrafoelenco"/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ricevere dati da un Master;</w:t>
      </w:r>
      <w:r w:rsidR="00F072F0">
        <w:rPr>
          <w:sz w:val="20"/>
          <w:szCs w:val="20"/>
        </w:rPr>
        <w:t xml:space="preserve"> </w:t>
      </w:r>
      <w:r w:rsidRPr="00F072F0">
        <w:rPr>
          <w:i/>
          <w:sz w:val="20"/>
          <w:szCs w:val="20"/>
        </w:rPr>
        <w:t>es.</w:t>
      </w:r>
      <w:r w:rsidR="001A5B41" w:rsidRPr="00F072F0">
        <w:rPr>
          <w:i/>
          <w:sz w:val="20"/>
          <w:szCs w:val="20"/>
        </w:rPr>
        <w:t xml:space="preserve"> caratteri tramite la stringa di programma </w:t>
      </w:r>
      <w:proofErr w:type="spellStart"/>
      <w:r w:rsidR="001A5B41" w:rsidRPr="00F072F0">
        <w:rPr>
          <w:i/>
          <w:sz w:val="20"/>
          <w:szCs w:val="20"/>
        </w:rPr>
        <w:t>bt</w:t>
      </w:r>
      <w:proofErr w:type="spellEnd"/>
      <w:r w:rsidR="001A5B41" w:rsidRPr="00F072F0">
        <w:rPr>
          <w:i/>
          <w:sz w:val="20"/>
          <w:szCs w:val="20"/>
        </w:rPr>
        <w:t xml:space="preserve">. </w:t>
      </w:r>
      <w:proofErr w:type="spellStart"/>
      <w:r w:rsidR="001A5B41" w:rsidRPr="00F072F0">
        <w:rPr>
          <w:i/>
          <w:sz w:val="20"/>
          <w:szCs w:val="20"/>
        </w:rPr>
        <w:t>getch</w:t>
      </w:r>
      <w:proofErr w:type="spellEnd"/>
      <w:r w:rsidR="001A5B41" w:rsidRPr="00F072F0">
        <w:rPr>
          <w:i/>
          <w:sz w:val="20"/>
          <w:szCs w:val="20"/>
        </w:rPr>
        <w:t>()</w:t>
      </w:r>
      <w:r w:rsidR="00F072F0">
        <w:rPr>
          <w:i/>
          <w:sz w:val="20"/>
          <w:szCs w:val="20"/>
        </w:rPr>
        <w:t>;</w:t>
      </w:r>
    </w:p>
    <w:p w:rsidR="001A5B41" w:rsidRPr="00F072F0" w:rsidRDefault="00834D0F" w:rsidP="001A5B41">
      <w:pPr>
        <w:pStyle w:val="Paragrafoelenco"/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inviare frase verso un Master; </w:t>
      </w:r>
      <w:r w:rsidRPr="00F072F0">
        <w:rPr>
          <w:i/>
          <w:sz w:val="20"/>
          <w:szCs w:val="20"/>
        </w:rPr>
        <w:t>es.</w:t>
      </w:r>
      <w:r w:rsidR="001A5B41" w:rsidRPr="00F072F0">
        <w:rPr>
          <w:i/>
          <w:sz w:val="20"/>
          <w:szCs w:val="20"/>
        </w:rPr>
        <w:t xml:space="preserve">  </w:t>
      </w:r>
      <w:proofErr w:type="spellStart"/>
      <w:r w:rsidR="001A5B41" w:rsidRPr="00F072F0">
        <w:rPr>
          <w:i/>
          <w:sz w:val="20"/>
          <w:szCs w:val="20"/>
        </w:rPr>
        <w:t>bt</w:t>
      </w:r>
      <w:proofErr w:type="spellEnd"/>
      <w:r w:rsidR="001A5B41" w:rsidRPr="00F072F0">
        <w:rPr>
          <w:i/>
          <w:sz w:val="20"/>
          <w:szCs w:val="20"/>
        </w:rPr>
        <w:t xml:space="preserve">. </w:t>
      </w:r>
      <w:proofErr w:type="spellStart"/>
      <w:r w:rsidR="001A5B41" w:rsidRPr="00F072F0">
        <w:rPr>
          <w:i/>
          <w:sz w:val="20"/>
          <w:szCs w:val="20"/>
        </w:rPr>
        <w:t>printf</w:t>
      </w:r>
      <w:proofErr w:type="spellEnd"/>
      <w:r w:rsidR="001A5B41" w:rsidRPr="00F072F0">
        <w:rPr>
          <w:i/>
          <w:sz w:val="20"/>
          <w:szCs w:val="20"/>
        </w:rPr>
        <w:t>(“frase”);</w:t>
      </w:r>
    </w:p>
    <w:p w:rsidR="001A5B41" w:rsidRPr="00F072F0" w:rsidRDefault="001A5B41" w:rsidP="001A5B41">
      <w:pPr>
        <w:pStyle w:val="Paragrafoelenco"/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inviare dati verso un Master,  </w:t>
      </w:r>
      <w:r w:rsidRPr="00F072F0">
        <w:rPr>
          <w:i/>
          <w:sz w:val="20"/>
          <w:szCs w:val="20"/>
        </w:rPr>
        <w:t xml:space="preserve">es. un intero </w:t>
      </w:r>
      <w:proofErr w:type="spellStart"/>
      <w:r w:rsidRPr="00F072F0">
        <w:rPr>
          <w:i/>
          <w:sz w:val="20"/>
          <w:szCs w:val="20"/>
        </w:rPr>
        <w:t>bt</w:t>
      </w:r>
      <w:proofErr w:type="spellEnd"/>
      <w:r w:rsidRPr="00F072F0">
        <w:rPr>
          <w:i/>
          <w:sz w:val="20"/>
          <w:szCs w:val="20"/>
        </w:rPr>
        <w:t xml:space="preserve">. </w:t>
      </w:r>
      <w:proofErr w:type="spellStart"/>
      <w:r w:rsidRPr="00F072F0">
        <w:rPr>
          <w:i/>
          <w:sz w:val="20"/>
          <w:szCs w:val="20"/>
        </w:rPr>
        <w:t>printf</w:t>
      </w:r>
      <w:proofErr w:type="spellEnd"/>
      <w:r w:rsidRPr="00F072F0">
        <w:rPr>
          <w:i/>
          <w:sz w:val="20"/>
          <w:szCs w:val="20"/>
        </w:rPr>
        <w:t>(“</w:t>
      </w:r>
      <w:proofErr w:type="spellStart"/>
      <w:r w:rsidRPr="00F072F0">
        <w:rPr>
          <w:i/>
          <w:sz w:val="20"/>
          <w:szCs w:val="20"/>
        </w:rPr>
        <w:t>%d</w:t>
      </w:r>
      <w:proofErr w:type="spellEnd"/>
      <w:r w:rsidRPr="00F072F0">
        <w:rPr>
          <w:i/>
          <w:sz w:val="20"/>
          <w:szCs w:val="20"/>
        </w:rPr>
        <w:t>”, t);</w:t>
      </w:r>
    </w:p>
    <w:p w:rsidR="001A5B41" w:rsidRPr="00B9425F" w:rsidRDefault="001A5B41" w:rsidP="001A5B41">
      <w:pPr>
        <w:pStyle w:val="Paragrafoelenco"/>
        <w:ind w:left="770"/>
        <w:jc w:val="both"/>
        <w:rPr>
          <w:sz w:val="20"/>
          <w:szCs w:val="20"/>
        </w:rPr>
      </w:pPr>
    </w:p>
    <w:p w:rsidR="006C30E3" w:rsidRDefault="006C30E3"/>
    <w:sectPr w:rsidR="006C30E3" w:rsidSect="006C3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7AF"/>
    <w:multiLevelType w:val="hybridMultilevel"/>
    <w:tmpl w:val="77522932"/>
    <w:lvl w:ilvl="0" w:tplc="BCEC6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A4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A8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E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42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6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25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83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4A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C10098"/>
    <w:multiLevelType w:val="hybridMultilevel"/>
    <w:tmpl w:val="F6C2358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A5B41"/>
    <w:rsid w:val="001A5B41"/>
    <w:rsid w:val="00243DAA"/>
    <w:rsid w:val="00353658"/>
    <w:rsid w:val="006C30E3"/>
    <w:rsid w:val="00834D0F"/>
    <w:rsid w:val="00932A9C"/>
    <w:rsid w:val="009B7DAF"/>
    <w:rsid w:val="00EF6D96"/>
    <w:rsid w:val="00F0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B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A5B41"/>
    <w:rPr>
      <w:b/>
      <w:bCs/>
    </w:rPr>
  </w:style>
  <w:style w:type="table" w:styleId="Grigliatabella">
    <w:name w:val="Table Grid"/>
    <w:basedOn w:val="Tabellanormale"/>
    <w:uiPriority w:val="59"/>
    <w:rsid w:val="001A5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B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File:Runic_letter_berkanan.sv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File:Runic_letter_ior.sv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2018-06-17T21:36:00Z</dcterms:created>
  <dcterms:modified xsi:type="dcterms:W3CDTF">2018-06-18T08:42:00Z</dcterms:modified>
</cp:coreProperties>
</file>