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14D" w:rsidRPr="0045303E" w:rsidRDefault="00A764AD" w:rsidP="00A764AD">
      <w:pPr>
        <w:jc w:val="center"/>
        <w:rPr>
          <w:b/>
          <w:sz w:val="28"/>
          <w:szCs w:val="28"/>
          <w:u w:val="single"/>
        </w:rPr>
      </w:pPr>
      <w:r w:rsidRPr="0045303E">
        <w:rPr>
          <w:b/>
          <w:sz w:val="28"/>
          <w:szCs w:val="28"/>
          <w:u w:val="single"/>
        </w:rPr>
        <w:t>Condensatori</w:t>
      </w:r>
      <w:r w:rsidR="00E237E8" w:rsidRPr="0045303E">
        <w:rPr>
          <w:b/>
          <w:sz w:val="28"/>
          <w:szCs w:val="28"/>
          <w:u w:val="single"/>
        </w:rPr>
        <w:t xml:space="preserve"> elettrici</w:t>
      </w:r>
    </w:p>
    <w:p w:rsidR="00A764AD" w:rsidRDefault="00A764AD" w:rsidP="00A764AD">
      <w:pPr>
        <w:jc w:val="center"/>
        <w:rPr>
          <w:sz w:val="28"/>
          <w:szCs w:val="28"/>
        </w:rPr>
      </w:pPr>
    </w:p>
    <w:p w:rsidR="00E237E8" w:rsidRDefault="00E237E8" w:rsidP="00A764AD">
      <w:pPr>
        <w:jc w:val="both"/>
      </w:pPr>
      <w:r>
        <w:t xml:space="preserve">Elemento circuitale </w:t>
      </w:r>
      <w:r w:rsidR="000B62F1">
        <w:t xml:space="preserve">passivo </w:t>
      </w:r>
      <w:r>
        <w:t>che accumula cariche elettriche</w:t>
      </w:r>
      <w:r w:rsidR="000B62F1">
        <w:t xml:space="preserve"> se sottoposto ad una differenza di potenziale</w:t>
      </w:r>
      <w:r>
        <w:t>.</w:t>
      </w:r>
    </w:p>
    <w:p w:rsidR="00A764AD" w:rsidRDefault="00E237E8" w:rsidP="00A764AD">
      <w:pPr>
        <w:jc w:val="both"/>
      </w:pPr>
      <w:r>
        <w:t>I condensatori</w:t>
      </w:r>
      <w:r w:rsidR="00A764AD">
        <w:t xml:space="preserve"> sono formati da due armatura parallele distanziate da una sostanza isolan</w:t>
      </w:r>
      <w:r w:rsidR="00521F74">
        <w:t xml:space="preserve">te o dielettrico al fine di </w:t>
      </w:r>
      <w:r>
        <w:t>aumentarne la capacità di accumulare cariche elettriche.</w:t>
      </w:r>
    </w:p>
    <w:p w:rsidR="00A764AD" w:rsidRDefault="00A764AD" w:rsidP="00A764AD">
      <w:pPr>
        <w:jc w:val="both"/>
      </w:pPr>
      <w:r>
        <w:rPr>
          <w:noProof/>
          <w:lang w:eastAsia="it-IT"/>
        </w:rPr>
        <w:drawing>
          <wp:inline distT="0" distB="0" distL="0" distR="0">
            <wp:extent cx="4762500" cy="2076450"/>
            <wp:effectExtent l="19050" t="0" r="0" b="0"/>
            <wp:docPr id="1" name="Immagine 0" descr="condensat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ensatori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4AD" w:rsidRDefault="00A764AD" w:rsidP="00A764AD">
      <w:pPr>
        <w:jc w:val="both"/>
      </w:pPr>
    </w:p>
    <w:p w:rsidR="00636362" w:rsidRDefault="00A764AD" w:rsidP="00A764AD">
      <w:pPr>
        <w:jc w:val="both"/>
      </w:pPr>
      <w:r>
        <w:t xml:space="preserve">Un condensatore è caratterizzato dalla capacità elettrica, grandezza che quantifica quanta carica </w:t>
      </w:r>
      <w:r w:rsidR="00E237E8">
        <w:t>esso possa</w:t>
      </w:r>
      <w:r>
        <w:t xml:space="preserve"> accumulare. Se ai </w:t>
      </w:r>
      <w:r w:rsidR="00E237E8">
        <w:t>capi del condensatore viene applicata</w:t>
      </w:r>
      <w:r>
        <w:t xml:space="preserve"> una differenza di potenziale, la carica che esso accumula è proporzionale </w:t>
      </w:r>
      <w:r w:rsidR="00E237E8">
        <w:t>alla capacità C</w:t>
      </w:r>
      <w:r w:rsidR="00636362">
        <w:t xml:space="preserve"> e alla differenza di potenziale</w:t>
      </w:r>
      <m:oMath>
        <m:r>
          <w:rPr>
            <w:rFonts w:ascii="Cambria Math" w:hAnsi="Cambria Math"/>
          </w:rPr>
          <m:t xml:space="preserve"> ∆V</m:t>
        </m:r>
      </m:oMath>
    </w:p>
    <w:p w:rsidR="00A764AD" w:rsidRDefault="00636362" w:rsidP="00636362">
      <w:pPr>
        <w:jc w:val="center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Q=C*∆V</m:t>
          </m:r>
        </m:oMath>
      </m:oMathPara>
    </w:p>
    <w:p w:rsidR="007D515A" w:rsidRDefault="007D515A" w:rsidP="00636362">
      <w:pPr>
        <w:jc w:val="center"/>
        <w:rPr>
          <w:rFonts w:eastAsiaTheme="minorEastAsia"/>
        </w:rPr>
      </w:pPr>
    </w:p>
    <w:p w:rsidR="007D515A" w:rsidRDefault="007D515A" w:rsidP="007D515A">
      <w:pPr>
        <w:jc w:val="both"/>
        <w:rPr>
          <w:rFonts w:eastAsiaTheme="minorEastAsia"/>
        </w:rPr>
      </w:pPr>
      <w:r>
        <w:rPr>
          <w:rFonts w:eastAsiaTheme="minorEastAsia"/>
        </w:rPr>
        <w:t>La capacità si misura in Farad.</w:t>
      </w:r>
    </w:p>
    <w:p w:rsidR="00521F74" w:rsidRDefault="00521F74" w:rsidP="007D515A">
      <w:pPr>
        <w:jc w:val="both"/>
        <w:rPr>
          <w:rFonts w:eastAsiaTheme="minorEastAsia"/>
        </w:rPr>
      </w:pPr>
      <w:r>
        <w:rPr>
          <w:rFonts w:eastAsiaTheme="minorEastAsia"/>
        </w:rPr>
        <w:t>Le capacità in commercio possono essere in:</w:t>
      </w:r>
    </w:p>
    <w:p w:rsidR="00521F74" w:rsidRPr="00521F74" w:rsidRDefault="00521F74" w:rsidP="007D515A">
      <w:pPr>
        <w:jc w:val="both"/>
        <w:rPr>
          <w:rFonts w:eastAsiaTheme="minorEastAsia"/>
          <w:lang w:val="en-US"/>
        </w:rPr>
      </w:pPr>
      <w:r w:rsidRPr="00521F74">
        <w:rPr>
          <w:rFonts w:eastAsiaTheme="minorEastAsia"/>
          <w:lang w:val="en-US"/>
        </w:rPr>
        <w:t>mF= 10</w:t>
      </w:r>
      <w:r w:rsidRPr="00521F74">
        <w:rPr>
          <w:rFonts w:eastAsiaTheme="minorEastAsia"/>
          <w:vertAlign w:val="superscript"/>
          <w:lang w:val="en-US"/>
        </w:rPr>
        <w:t>-3</w:t>
      </w:r>
      <w:r w:rsidRPr="00521F74">
        <w:rPr>
          <w:rFonts w:eastAsiaTheme="minorEastAsia"/>
          <w:lang w:val="en-US"/>
        </w:rPr>
        <w:t xml:space="preserve">F  </w:t>
      </w:r>
      <w:proofErr w:type="spellStart"/>
      <w:r w:rsidRPr="00521F74">
        <w:rPr>
          <w:rFonts w:eastAsiaTheme="minorEastAsia"/>
          <w:lang w:val="en-US"/>
        </w:rPr>
        <w:t>milliFarad</w:t>
      </w:r>
      <w:proofErr w:type="spellEnd"/>
    </w:p>
    <w:p w:rsidR="00521F74" w:rsidRPr="00521F74" w:rsidRDefault="00521F74" w:rsidP="00521F74">
      <w:pPr>
        <w:jc w:val="both"/>
        <w:rPr>
          <w:rFonts w:eastAsiaTheme="minorEastAsia"/>
          <w:lang w:val="en-US"/>
        </w:rPr>
      </w:pPr>
      <w:proofErr w:type="spellStart"/>
      <w:r w:rsidRPr="00521F74">
        <w:rPr>
          <w:rFonts w:eastAsiaTheme="minorEastAsia"/>
          <w:lang w:val="en-US"/>
        </w:rPr>
        <w:t>uF</w:t>
      </w:r>
      <w:proofErr w:type="spellEnd"/>
      <w:r w:rsidRPr="00521F74">
        <w:rPr>
          <w:rFonts w:eastAsiaTheme="minorEastAsia"/>
          <w:lang w:val="en-US"/>
        </w:rPr>
        <w:t>= 10</w:t>
      </w:r>
      <w:r w:rsidRPr="00521F74">
        <w:rPr>
          <w:rFonts w:eastAsiaTheme="minorEastAsia"/>
          <w:vertAlign w:val="superscript"/>
          <w:lang w:val="en-US"/>
        </w:rPr>
        <w:t>-6</w:t>
      </w:r>
      <w:r w:rsidRPr="00521F74">
        <w:rPr>
          <w:rFonts w:eastAsiaTheme="minorEastAsia"/>
          <w:lang w:val="en-US"/>
        </w:rPr>
        <w:t xml:space="preserve">F   </w:t>
      </w:r>
      <w:proofErr w:type="spellStart"/>
      <w:r w:rsidRPr="00521F74">
        <w:rPr>
          <w:rFonts w:eastAsiaTheme="minorEastAsia"/>
          <w:lang w:val="en-US"/>
        </w:rPr>
        <w:t>microFarad</w:t>
      </w:r>
      <w:proofErr w:type="spellEnd"/>
    </w:p>
    <w:p w:rsidR="00521F74" w:rsidRPr="00521F74" w:rsidRDefault="00521F74" w:rsidP="00521F74">
      <w:pPr>
        <w:jc w:val="both"/>
        <w:rPr>
          <w:rFonts w:eastAsiaTheme="minorEastAsia"/>
          <w:lang w:val="en-US"/>
        </w:rPr>
      </w:pPr>
      <w:proofErr w:type="spellStart"/>
      <w:r w:rsidRPr="00521F74">
        <w:rPr>
          <w:rFonts w:eastAsiaTheme="minorEastAsia"/>
          <w:lang w:val="en-US"/>
        </w:rPr>
        <w:t>nF</w:t>
      </w:r>
      <w:proofErr w:type="spellEnd"/>
      <w:r w:rsidRPr="00521F74">
        <w:rPr>
          <w:rFonts w:eastAsiaTheme="minorEastAsia"/>
          <w:lang w:val="en-US"/>
        </w:rPr>
        <w:t>= 10</w:t>
      </w:r>
      <w:r w:rsidRPr="00521F74">
        <w:rPr>
          <w:rFonts w:eastAsiaTheme="minorEastAsia"/>
          <w:vertAlign w:val="superscript"/>
          <w:lang w:val="en-US"/>
        </w:rPr>
        <w:t>-9</w:t>
      </w:r>
      <w:r w:rsidRPr="00521F74">
        <w:rPr>
          <w:rFonts w:eastAsiaTheme="minorEastAsia"/>
          <w:lang w:val="en-US"/>
        </w:rPr>
        <w:t xml:space="preserve">F   </w:t>
      </w:r>
      <w:proofErr w:type="spellStart"/>
      <w:r w:rsidRPr="00521F74">
        <w:rPr>
          <w:rFonts w:eastAsiaTheme="minorEastAsia"/>
          <w:lang w:val="en-US"/>
        </w:rPr>
        <w:t>nanoFarad</w:t>
      </w:r>
      <w:proofErr w:type="spellEnd"/>
    </w:p>
    <w:p w:rsidR="00521F74" w:rsidRPr="00521F74" w:rsidRDefault="00521F74" w:rsidP="007D515A">
      <w:pPr>
        <w:jc w:val="both"/>
        <w:rPr>
          <w:rFonts w:eastAsiaTheme="minorEastAsia"/>
          <w:lang w:val="en-US"/>
        </w:rPr>
      </w:pPr>
      <w:r w:rsidRPr="00521F74">
        <w:rPr>
          <w:rFonts w:eastAsiaTheme="minorEastAsia"/>
          <w:lang w:val="en-US"/>
        </w:rPr>
        <w:t>pF= 10</w:t>
      </w:r>
      <w:r w:rsidRPr="00521F74">
        <w:rPr>
          <w:rFonts w:eastAsiaTheme="minorEastAsia"/>
          <w:vertAlign w:val="superscript"/>
          <w:lang w:val="en-US"/>
        </w:rPr>
        <w:t>-12</w:t>
      </w:r>
      <w:r w:rsidRPr="00521F74">
        <w:rPr>
          <w:rFonts w:eastAsiaTheme="minorEastAsia"/>
          <w:lang w:val="en-US"/>
        </w:rPr>
        <w:t xml:space="preserve">F   </w:t>
      </w:r>
      <w:proofErr w:type="spellStart"/>
      <w:r w:rsidRPr="00521F74">
        <w:rPr>
          <w:rFonts w:eastAsiaTheme="minorEastAsia"/>
          <w:lang w:val="en-US"/>
        </w:rPr>
        <w:t>picoFara</w:t>
      </w:r>
      <w:r>
        <w:rPr>
          <w:rFonts w:eastAsiaTheme="minorEastAsia"/>
          <w:lang w:val="en-US"/>
        </w:rPr>
        <w:t>d</w:t>
      </w:r>
      <w:proofErr w:type="spellEnd"/>
    </w:p>
    <w:p w:rsidR="007D515A" w:rsidRDefault="006B68CF" w:rsidP="007D515A">
      <w:pPr>
        <w:jc w:val="both"/>
        <w:rPr>
          <w:rFonts w:eastAsiaTheme="minorEastAsia"/>
        </w:rPr>
      </w:pPr>
      <w:r>
        <w:rPr>
          <w:rFonts w:eastAsiaTheme="minorEastAsia"/>
        </w:rPr>
        <w:t>Le armature si c</w:t>
      </w:r>
      <w:r w:rsidR="00E237E8">
        <w:rPr>
          <w:rFonts w:eastAsiaTheme="minorEastAsia"/>
        </w:rPr>
        <w:t>aricheranno con carica uguale ma opposta l’una rispetto l’altra</w:t>
      </w:r>
    </w:p>
    <w:p w:rsidR="006B68CF" w:rsidRDefault="006B68CF" w:rsidP="007D515A">
      <w:pPr>
        <w:jc w:val="both"/>
        <w:rPr>
          <w:rFonts w:eastAsiaTheme="minorEastAsia"/>
        </w:rPr>
      </w:pPr>
    </w:p>
    <w:p w:rsidR="006B68CF" w:rsidRDefault="00665A2A" w:rsidP="007D515A">
      <w:pPr>
        <w:jc w:val="both"/>
      </w:pPr>
      <w:r>
        <w:rPr>
          <w:noProof/>
          <w:lang w:eastAsia="it-IT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80.45pt;margin-top:84.5pt;width:94.5pt;height:38pt;z-index:251664384" strokecolor="white [3212]">
            <v:textbox>
              <w:txbxContent>
                <w:p w:rsidR="006B68CF" w:rsidRDefault="006B68CF">
                  <w:r>
                    <w:t>Simbolo circuitale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54pt;margin-top:93.1pt;width:19.6pt;height:0;flip:x;z-index:251663360" o:connectortype="straight"/>
        </w:pict>
      </w:r>
      <w:r>
        <w:rPr>
          <w:noProof/>
          <w:lang w:eastAsia="it-IT"/>
        </w:rPr>
        <w:pict>
          <v:shape id="_x0000_s1030" type="#_x0000_t32" style="position:absolute;left:0;text-align:left;margin-left:315.95pt;margin-top:93.1pt;width:19.6pt;height:0;flip:x;z-index:251662336" o:connectortype="straight"/>
        </w:pict>
      </w:r>
      <w:r>
        <w:rPr>
          <w:noProof/>
          <w:lang w:eastAsia="it-IT"/>
        </w:rPr>
        <w:pict>
          <v:shape id="_x0000_s1029" type="#_x0000_t32" style="position:absolute;left:0;text-align:left;margin-left:354pt;margin-top:75.8pt;width:0;height:37.45pt;z-index:251661312" o:connectortype="straight"/>
        </w:pict>
      </w:r>
      <w:r>
        <w:rPr>
          <w:noProof/>
          <w:lang w:eastAsia="it-IT"/>
        </w:rPr>
        <w:pict>
          <v:shape id="_x0000_s1028" type="#_x0000_t32" style="position:absolute;left:0;text-align:left;margin-left:335.55pt;margin-top:75.8pt;width:0;height:37.45pt;z-index:251660288" o:connectortype="straight"/>
        </w:pict>
      </w:r>
      <w:r>
        <w:rPr>
          <w:noProof/>
          <w:lang w:eastAsia="it-IT"/>
        </w:rPr>
        <w:pict>
          <v:rect id="_x0000_s1027" style="position:absolute;left:0;text-align:left;margin-left:192.15pt;margin-top:98.85pt;width:131.9pt;height:89.85pt;z-index:251659264" strokecolor="white [3212]"/>
        </w:pict>
      </w:r>
      <w:r>
        <w:rPr>
          <w:noProof/>
          <w:lang w:eastAsia="it-IT"/>
        </w:rPr>
        <w:pict>
          <v:rect id="_x0000_s1026" style="position:absolute;left:0;text-align:left;margin-left:167.95pt;margin-top:4.8pt;width:129.6pt;height:24.8pt;z-index:251658240" strokecolor="white [3212]"/>
        </w:pict>
      </w:r>
      <w:r w:rsidR="006B68CF">
        <w:rPr>
          <w:noProof/>
          <w:lang w:eastAsia="it-IT"/>
        </w:rPr>
        <w:drawing>
          <wp:inline distT="0" distB="0" distL="0" distR="0">
            <wp:extent cx="3111855" cy="2284579"/>
            <wp:effectExtent l="19050" t="0" r="0" b="0"/>
            <wp:docPr id="2" name="Immagine 1" descr="condensatore-pian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ensatore-piano-1.jpg"/>
                    <pic:cNvPicPr/>
                  </pic:nvPicPr>
                  <pic:blipFill>
                    <a:blip r:embed="rId6"/>
                    <a:srcRect r="2344"/>
                    <a:stretch>
                      <a:fillRect/>
                    </a:stretch>
                  </pic:blipFill>
                  <pic:spPr>
                    <a:xfrm>
                      <a:off x="0" y="0"/>
                      <a:ext cx="3111855" cy="228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CF" w:rsidRDefault="00526F1C" w:rsidP="007D515A">
      <w:pPr>
        <w:jc w:val="both"/>
      </w:pPr>
      <w:r>
        <w:rPr>
          <w:noProof/>
          <w:lang w:eastAsia="it-IT"/>
        </w:rPr>
        <w:drawing>
          <wp:inline distT="0" distB="0" distL="0" distR="0">
            <wp:extent cx="3111855" cy="2489484"/>
            <wp:effectExtent l="19050" t="0" r="0" b="0"/>
            <wp:docPr id="3" name="Immagine 2" descr="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1855" cy="248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4AD" w:rsidRDefault="00E237E8" w:rsidP="00E237E8">
      <w:pPr>
        <w:jc w:val="both"/>
      </w:pPr>
      <w:r>
        <w:t xml:space="preserve">La carica del condensatori non è lineare nel tempo ma segue un andamento esponenziale asintotico. </w:t>
      </w:r>
    </w:p>
    <w:p w:rsidR="00E237E8" w:rsidRDefault="00E237E8" w:rsidP="00E237E8">
      <w:pPr>
        <w:jc w:val="both"/>
      </w:pPr>
    </w:p>
    <w:p w:rsidR="00E237E8" w:rsidRDefault="00E237E8" w:rsidP="00E237E8">
      <w:pPr>
        <w:jc w:val="both"/>
      </w:pPr>
      <w:r>
        <w:rPr>
          <w:noProof/>
          <w:lang w:eastAsia="it-IT"/>
        </w:rPr>
        <w:drawing>
          <wp:inline distT="0" distB="0" distL="0" distR="0">
            <wp:extent cx="2488577" cy="1060704"/>
            <wp:effectExtent l="19050" t="0" r="6973" b="0"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062" t="57021" r="31045" b="2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77" cy="106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241346" cy="1100916"/>
            <wp:effectExtent l="19050" t="0" r="6554" b="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3022" t="47021" r="35222" b="3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44" cy="110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E8" w:rsidRDefault="00E237E8" w:rsidP="00E237E8">
      <w:pPr>
        <w:jc w:val="both"/>
      </w:pPr>
    </w:p>
    <w:p w:rsidR="00E237E8" w:rsidRDefault="00E237E8" w:rsidP="00E237E8">
      <w:pPr>
        <w:jc w:val="both"/>
      </w:pPr>
      <w:r>
        <w:t>Una volta che il condensatore si è caricato del tutto</w:t>
      </w:r>
      <w:r w:rsidR="00373333">
        <w:t xml:space="preserve"> e se la </w:t>
      </w:r>
      <w:proofErr w:type="spellStart"/>
      <w:r w:rsidR="00373333">
        <w:t>d.d.p</w:t>
      </w:r>
      <w:proofErr w:type="spellEnd"/>
      <w:r w:rsidR="00373333">
        <w:t xml:space="preserve"> ai suoi capi è la stessa della batteria</w:t>
      </w:r>
      <w:r>
        <w:t xml:space="preserve">, </w:t>
      </w:r>
      <w:r w:rsidR="00373333">
        <w:t xml:space="preserve">esso </w:t>
      </w:r>
      <w:r>
        <w:t>funge da interruttore aperto e non passa p</w:t>
      </w:r>
      <w:r w:rsidR="00373333">
        <w:t>i</w:t>
      </w:r>
      <w:r>
        <w:t>ù corrente perché non c’è d.d.p. tra il condensatore e la batteria.</w:t>
      </w:r>
      <w:r w:rsidR="00373333">
        <w:t xml:space="preserve"> Può capitare che la d.d.p. ai capi del condensatore sia minore della alimentazione. In questo caso, la corrente continua a passare.</w:t>
      </w:r>
    </w:p>
    <w:p w:rsidR="00E60D52" w:rsidRDefault="00E237E8" w:rsidP="00E237E8">
      <w:pPr>
        <w:jc w:val="both"/>
      </w:pPr>
      <w:r>
        <w:t xml:space="preserve">Se si </w:t>
      </w:r>
      <w:r w:rsidR="00E60D52">
        <w:t xml:space="preserve">toglie la batteria e si </w:t>
      </w:r>
      <w:r>
        <w:t>cortocircuita</w:t>
      </w:r>
      <w:r w:rsidR="00E60D52">
        <w:t>, il condensatore si scarica facendo passare la corrente all’incontrario</w:t>
      </w:r>
    </w:p>
    <w:p w:rsidR="00E237E8" w:rsidRDefault="00E60D52" w:rsidP="00E237E8">
      <w:pPr>
        <w:jc w:val="both"/>
      </w:pPr>
      <w:r>
        <w:lastRenderedPageBreak/>
        <w:t xml:space="preserve"> </w:t>
      </w:r>
      <w:r w:rsidR="009808A0">
        <w:rPr>
          <w:noProof/>
          <w:lang w:eastAsia="it-IT"/>
        </w:rPr>
        <w:drawing>
          <wp:inline distT="0" distB="0" distL="0" distR="0">
            <wp:extent cx="2573641" cy="1148487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7691" t="29149" r="32508" b="5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34" cy="114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8A0">
        <w:rPr>
          <w:noProof/>
          <w:lang w:eastAsia="it-IT"/>
        </w:rPr>
        <w:drawing>
          <wp:inline distT="0" distB="0" distL="0" distR="0">
            <wp:extent cx="2266315" cy="1016812"/>
            <wp:effectExtent l="19050" t="0" r="63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4332" t="73404" r="25458" b="1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9" cy="101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75" w:rsidRDefault="00703A75" w:rsidP="00E237E8">
      <w:pPr>
        <w:jc w:val="both"/>
      </w:pPr>
    </w:p>
    <w:p w:rsidR="00BF358F" w:rsidRDefault="00703A75" w:rsidP="00E237E8">
      <w:pPr>
        <w:jc w:val="both"/>
        <w:rPr>
          <w:rFonts w:eastAsiaTheme="minorEastAsia"/>
        </w:rPr>
      </w:pPr>
      <w:r>
        <w:t xml:space="preserve">Il tempo di carica e scarica del condensatore dipende sia dalla capacità dello stesso che dalla resistenza del resistore in serie. A tal fine, definiamo la costante di tempo </w:t>
      </w:r>
      <m:oMath>
        <m:r>
          <w:rPr>
            <w:rFonts w:ascii="Cambria Math" w:hAnsi="Cambria Math"/>
          </w:rPr>
          <m:t>τ=RC</m:t>
        </m:r>
        <m:r>
          <w:rPr>
            <w:rFonts w:ascii="Cambria Math" w:hAnsi="Cambria Math"/>
          </w:rPr>
          <m:t xml:space="preserve"> </m:t>
        </m:r>
      </m:oMath>
      <w:r w:rsidR="00521F74">
        <w:rPr>
          <w:rFonts w:eastAsiaTheme="minorEastAsia"/>
        </w:rPr>
        <w:t>che si misura in secondi;</w:t>
      </w:r>
      <w:r>
        <w:rPr>
          <w:rFonts w:eastAsiaTheme="minorEastAsia"/>
        </w:rPr>
        <w:t xml:space="preserve"> il tempo di carica uguale a quello di scarica è circa </w:t>
      </w:r>
      <m:oMath>
        <m:r>
          <w:rPr>
            <w:rFonts w:ascii="Cambria Math" w:eastAsiaTheme="minorEastAsia" w:hAnsi="Cambria Math"/>
          </w:rPr>
          <m:t>5*τ</m:t>
        </m:r>
      </m:oMath>
      <w:r w:rsidR="00876F96">
        <w:rPr>
          <w:rFonts w:eastAsiaTheme="minorEastAsia"/>
        </w:rPr>
        <w:t>. Es:</w:t>
      </w:r>
    </w:p>
    <w:p w:rsidR="00BF358F" w:rsidRDefault="00BF358F" w:rsidP="00E237E8">
      <w:pPr>
        <w:jc w:val="both"/>
        <w:rPr>
          <w:rFonts w:eastAsiaTheme="minorEastAsia"/>
        </w:rPr>
      </w:pPr>
      <w:r>
        <w:rPr>
          <w:rFonts w:eastAsiaTheme="minorEastAsia"/>
        </w:rPr>
        <w:t>C=220uF</w:t>
      </w:r>
    </w:p>
    <w:p w:rsidR="00944F73" w:rsidRDefault="00BF358F" w:rsidP="00E237E8">
      <w:pPr>
        <w:jc w:val="both"/>
        <w:rPr>
          <w:rFonts w:eastAsiaTheme="minorEastAsia"/>
        </w:rPr>
      </w:pPr>
      <w:r>
        <w:rPr>
          <w:rFonts w:eastAsiaTheme="minorEastAsia"/>
        </w:rPr>
        <w:t>R=10 K</w:t>
      </w:r>
    </w:p>
    <w:p w:rsidR="00521F74" w:rsidRDefault="00521F74" w:rsidP="00E237E8">
      <w:pPr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τ=200*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-6</m:t>
              </m:r>
            </m:sup>
          </m:sSup>
          <m:r>
            <w:rPr>
              <w:rFonts w:ascii="Cambria Math" w:eastAsiaTheme="minorEastAsia" w:hAnsi="Cambria Math"/>
            </w:rPr>
            <m:t>*10*1000=2s</m:t>
          </m:r>
        </m:oMath>
      </m:oMathPara>
    </w:p>
    <w:p w:rsidR="00331A48" w:rsidRDefault="00331A48" w:rsidP="00E237E8">
      <w:pPr>
        <w:jc w:val="both"/>
        <w:rPr>
          <w:rFonts w:eastAsiaTheme="minorEastAsia"/>
        </w:rPr>
      </w:pPr>
      <w:r>
        <w:rPr>
          <w:rFonts w:eastAsiaTheme="minorEastAsia"/>
        </w:rPr>
        <w:t>I condensatori sono caratterizzati anche da:</w:t>
      </w:r>
    </w:p>
    <w:p w:rsidR="00331A48" w:rsidRDefault="00331A48" w:rsidP="00331A48">
      <w:pPr>
        <w:pStyle w:val="Paragrafoelenco"/>
        <w:numPr>
          <w:ilvl w:val="0"/>
          <w:numId w:val="7"/>
        </w:numPr>
        <w:jc w:val="both"/>
        <w:rPr>
          <w:rFonts w:eastAsiaTheme="minorEastAsia"/>
        </w:rPr>
      </w:pPr>
      <w:r>
        <w:rPr>
          <w:rFonts w:eastAsiaTheme="minorEastAsia"/>
        </w:rPr>
        <w:t>Tolleranza nominale di fabbricazione</w:t>
      </w:r>
    </w:p>
    <w:p w:rsidR="00331A48" w:rsidRDefault="00331A48" w:rsidP="00331A48">
      <w:pPr>
        <w:pStyle w:val="Paragrafoelenco"/>
        <w:numPr>
          <w:ilvl w:val="0"/>
          <w:numId w:val="7"/>
        </w:numPr>
        <w:jc w:val="both"/>
        <w:rPr>
          <w:rFonts w:eastAsiaTheme="minorEastAsia"/>
        </w:rPr>
      </w:pPr>
      <w:r>
        <w:rPr>
          <w:rFonts w:eastAsiaTheme="minorEastAsia"/>
        </w:rPr>
        <w:t>Tensione di lavoro, tensione massima applicabile senza corromperne le caratteristiche</w:t>
      </w:r>
    </w:p>
    <w:p w:rsidR="00331A48" w:rsidRDefault="00331A48" w:rsidP="00331A48">
      <w:pPr>
        <w:pStyle w:val="Paragrafoelenco"/>
        <w:numPr>
          <w:ilvl w:val="0"/>
          <w:numId w:val="7"/>
        </w:numPr>
        <w:jc w:val="both"/>
        <w:rPr>
          <w:rFonts w:eastAsiaTheme="minorEastAsia"/>
        </w:rPr>
      </w:pPr>
      <w:r>
        <w:rPr>
          <w:rFonts w:eastAsiaTheme="minorEastAsia"/>
        </w:rPr>
        <w:t>Resistenza di isolamento, tiene conto delle perdite di corrente che si possono avere a causa del dielettrico</w:t>
      </w:r>
    </w:p>
    <w:p w:rsidR="00331A48" w:rsidRPr="00331A48" w:rsidRDefault="00E56E61" w:rsidP="00331A48">
      <w:pPr>
        <w:pStyle w:val="Paragrafoelenco"/>
        <w:numPr>
          <w:ilvl w:val="0"/>
          <w:numId w:val="7"/>
        </w:numPr>
        <w:jc w:val="both"/>
        <w:rPr>
          <w:rFonts w:eastAsiaTheme="minorEastAsia"/>
        </w:rPr>
      </w:pPr>
      <w:r>
        <w:rPr>
          <w:rFonts w:eastAsiaTheme="minorEastAsia"/>
        </w:rPr>
        <w:t>Temperatura di lavoro</w:t>
      </w:r>
    </w:p>
    <w:p w:rsidR="00AB5E08" w:rsidRPr="00E56E61" w:rsidRDefault="00AB5E08" w:rsidP="00876F96">
      <w:pPr>
        <w:jc w:val="center"/>
        <w:rPr>
          <w:b/>
        </w:rPr>
      </w:pPr>
      <w:r w:rsidRPr="00E56E61">
        <w:rPr>
          <w:b/>
        </w:rPr>
        <w:t>Caratteristiche costruttive dei condensatori</w:t>
      </w:r>
    </w:p>
    <w:p w:rsidR="000B4622" w:rsidRDefault="00824571" w:rsidP="000B4622">
      <w:r>
        <w:t>I condensatori possono essere:</w:t>
      </w:r>
    </w:p>
    <w:p w:rsidR="00824571" w:rsidRDefault="00824571" w:rsidP="00824571">
      <w:pPr>
        <w:pStyle w:val="Paragrafoelenco"/>
        <w:numPr>
          <w:ilvl w:val="0"/>
          <w:numId w:val="6"/>
        </w:numPr>
      </w:pPr>
      <w:r>
        <w:t>A capacità fissa, se la capacità elettrica non cambia</w:t>
      </w:r>
    </w:p>
    <w:p w:rsidR="00824571" w:rsidRDefault="00824571" w:rsidP="00824571">
      <w:pPr>
        <w:pStyle w:val="Paragrafoelenco"/>
        <w:numPr>
          <w:ilvl w:val="0"/>
          <w:numId w:val="6"/>
        </w:numPr>
      </w:pPr>
      <w:r>
        <w:t>A capacità variabile se la capacità elettrica varia in base alla variazione di parametri geometrici</w:t>
      </w:r>
    </w:p>
    <w:p w:rsidR="00824571" w:rsidRDefault="00824571" w:rsidP="00824571">
      <w:r>
        <w:t>Tecnologie costruttive:</w:t>
      </w:r>
    </w:p>
    <w:p w:rsidR="00824571" w:rsidRDefault="00824571" w:rsidP="00824571">
      <w:r w:rsidRPr="00E56E61">
        <w:rPr>
          <w:u w:val="single"/>
        </w:rPr>
        <w:t>Condensatori a film plastico metallizzato</w:t>
      </w:r>
      <w:r>
        <w:t xml:space="preserve">: le armature sono di materiale plastico; sono utilizzati a basse frequenze e hanno piccola capacità elettrica 0.01 </w:t>
      </w:r>
      <w:proofErr w:type="spellStart"/>
      <w:r>
        <w:t>uF</w:t>
      </w:r>
      <w:proofErr w:type="spellEnd"/>
      <w:r>
        <w:t xml:space="preserve"> – 0.5 </w:t>
      </w:r>
      <w:proofErr w:type="spellStart"/>
      <w:r>
        <w:t>uF</w:t>
      </w:r>
      <w:proofErr w:type="spellEnd"/>
    </w:p>
    <w:p w:rsidR="00DF48A9" w:rsidRDefault="00DF48A9" w:rsidP="00824571">
      <w:r>
        <w:rPr>
          <w:noProof/>
          <w:lang w:eastAsia="it-IT"/>
        </w:rPr>
        <w:drawing>
          <wp:inline distT="0" distB="0" distL="0" distR="0">
            <wp:extent cx="2524125" cy="1685925"/>
            <wp:effectExtent l="19050" t="0" r="9525" b="0"/>
            <wp:docPr id="9" name="Immagine 8" descr="condensat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ensatori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571" w:rsidRDefault="00824571" w:rsidP="00824571">
      <w:r w:rsidRPr="00E56E61">
        <w:rPr>
          <w:u w:val="single"/>
        </w:rPr>
        <w:t>Condensatori ceramici</w:t>
      </w:r>
      <w:r>
        <w:t>: hanno u</w:t>
      </w:r>
      <w:r w:rsidR="00DF48A9">
        <w:t>n elevata costante dielettrica e possono quindi essere realizzati in piccole dimensioni pur conservando una buona capacità elettrica</w:t>
      </w:r>
    </w:p>
    <w:p w:rsidR="00DF48A9" w:rsidRDefault="00DF48A9" w:rsidP="00824571">
      <w:r>
        <w:rPr>
          <w:noProof/>
          <w:lang w:eastAsia="it-IT"/>
        </w:rPr>
        <w:lastRenderedPageBreak/>
        <w:drawing>
          <wp:inline distT="0" distB="0" distL="0" distR="0">
            <wp:extent cx="2073543" cy="1170432"/>
            <wp:effectExtent l="19050" t="0" r="2907" b="0"/>
            <wp:docPr id="8" name="Immagine 7" descr="condensat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ensatori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2929" cy="117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A9" w:rsidRDefault="00DF48A9" w:rsidP="00824571">
      <w:r w:rsidRPr="00E56E61">
        <w:rPr>
          <w:u w:val="single"/>
        </w:rPr>
        <w:t>Condensatori elettrolitici</w:t>
      </w:r>
      <w:r>
        <w:t xml:space="preserve">: sono caratterizzati da una elevata capacità che va da 0.25 </w:t>
      </w:r>
      <w:proofErr w:type="spellStart"/>
      <w:r>
        <w:t>uF</w:t>
      </w:r>
      <w:proofErr w:type="spellEnd"/>
      <w:r>
        <w:t xml:space="preserve"> a 15000 </w:t>
      </w:r>
      <w:proofErr w:type="spellStart"/>
      <w:r>
        <w:t>uF</w:t>
      </w:r>
      <w:proofErr w:type="spellEnd"/>
      <w:r>
        <w:t xml:space="preserve"> e possono lavorare ad alte tensioni, fino a 600 V</w:t>
      </w:r>
      <w:r w:rsidR="00331A48">
        <w:t>. A differenza degli altri condensatori sono polari nel senso che non si può invertire il segno dell’alimentazione.</w:t>
      </w:r>
    </w:p>
    <w:p w:rsidR="00331A48" w:rsidRDefault="00331A48" w:rsidP="00824571">
      <w:r>
        <w:rPr>
          <w:noProof/>
          <w:lang w:eastAsia="it-IT"/>
        </w:rPr>
        <w:drawing>
          <wp:inline distT="0" distB="0" distL="0" distR="0">
            <wp:extent cx="2092147" cy="2092147"/>
            <wp:effectExtent l="19050" t="0" r="3353" b="0"/>
            <wp:docPr id="11" name="Immagine 10" descr="condensat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ensator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2945" cy="209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E08" w:rsidRPr="00D60338" w:rsidRDefault="00D60338" w:rsidP="00D60338">
      <w:pPr>
        <w:jc w:val="center"/>
        <w:rPr>
          <w:b/>
          <w:sz w:val="28"/>
          <w:szCs w:val="28"/>
        </w:rPr>
      </w:pPr>
      <w:r w:rsidRPr="00D60338">
        <w:rPr>
          <w:b/>
          <w:sz w:val="28"/>
          <w:szCs w:val="28"/>
        </w:rPr>
        <w:t>Classificazione dei condensatori</w:t>
      </w:r>
    </w:p>
    <w:p w:rsidR="00D60338" w:rsidRPr="00D60338" w:rsidRDefault="00D60338" w:rsidP="00D60338">
      <w:pPr>
        <w:pStyle w:val="Titolo3"/>
        <w:shd w:val="clear" w:color="auto" w:fill="FFFFFF"/>
        <w:spacing w:line="207" w:lineRule="atLeast"/>
        <w:rPr>
          <w:rFonts w:asciiTheme="minorHAnsi" w:hAnsiTheme="minorHAnsi"/>
          <w:i/>
          <w:iCs/>
          <w:color w:val="000000"/>
          <w:sz w:val="22"/>
          <w:szCs w:val="22"/>
        </w:rPr>
      </w:pPr>
      <w:r w:rsidRPr="00D60338">
        <w:rPr>
          <w:rFonts w:asciiTheme="minorHAnsi" w:hAnsiTheme="minorHAnsi"/>
          <w:i/>
          <w:iCs/>
          <w:color w:val="000000"/>
          <w:sz w:val="22"/>
          <w:szCs w:val="22"/>
        </w:rPr>
        <w:t>Classe 1</w:t>
      </w:r>
    </w:p>
    <w:p w:rsidR="00D60338" w:rsidRPr="00D60338" w:rsidRDefault="00D60338" w:rsidP="00D60338">
      <w:pPr>
        <w:pStyle w:val="NormaleWeb"/>
        <w:shd w:val="clear" w:color="auto" w:fill="FFFFFF"/>
        <w:rPr>
          <w:rFonts w:asciiTheme="minorHAnsi" w:hAnsiTheme="minorHAnsi"/>
          <w:color w:val="000000"/>
          <w:sz w:val="22"/>
          <w:szCs w:val="22"/>
        </w:rPr>
      </w:pPr>
      <w:r w:rsidRPr="00D60338">
        <w:rPr>
          <w:rFonts w:asciiTheme="minorHAnsi" w:hAnsiTheme="minorHAnsi"/>
          <w:color w:val="000000"/>
          <w:sz w:val="22"/>
          <w:szCs w:val="22"/>
        </w:rPr>
        <w:t>I condensatori appartenenti a questa classe presentano:</w:t>
      </w:r>
    </w:p>
    <w:p w:rsidR="00D60338" w:rsidRPr="00D60338" w:rsidRDefault="00D60338" w:rsidP="00D6033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D60338">
        <w:rPr>
          <w:color w:val="000000"/>
        </w:rPr>
        <w:t>alta stabilità della capacità, sia a lungo termine che nei confronti di variazioni di temperatura e tensione applicata</w:t>
      </w:r>
    </w:p>
    <w:p w:rsidR="00D60338" w:rsidRPr="00D60338" w:rsidRDefault="00D60338" w:rsidP="00D6033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D60338">
        <w:rPr>
          <w:color w:val="000000"/>
        </w:rPr>
        <w:t>un basso fattore di dissipazione anche a frequenze elevate (dell'ordine dello 0,1%)</w:t>
      </w:r>
    </w:p>
    <w:p w:rsidR="00D60338" w:rsidRPr="00D60338" w:rsidRDefault="00D60338" w:rsidP="00D6033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D60338">
        <w:rPr>
          <w:color w:val="000000"/>
        </w:rPr>
        <w:t>un coefficiente di temperatura (positivo o negativo) lineare</w:t>
      </w:r>
    </w:p>
    <w:p w:rsidR="00D60338" w:rsidRPr="00D60338" w:rsidRDefault="00D60338" w:rsidP="00D6033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D60338">
        <w:rPr>
          <w:color w:val="000000"/>
        </w:rPr>
        <w:t>alta resistenza di isolamento, possibilità di funzionamento anche a tensioni relativamente elevate</w:t>
      </w:r>
    </w:p>
    <w:p w:rsidR="00D60338" w:rsidRPr="00D60338" w:rsidRDefault="00D60338" w:rsidP="00D6033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D60338">
        <w:rPr>
          <w:color w:val="000000"/>
        </w:rPr>
        <w:t>tolleranza indicativamente dell'ordine del 5% o migliore.</w:t>
      </w:r>
    </w:p>
    <w:p w:rsidR="00D60338" w:rsidRPr="00D60338" w:rsidRDefault="00D60338" w:rsidP="00D6033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D60338">
        <w:rPr>
          <w:color w:val="000000"/>
        </w:rPr>
        <w:t xml:space="preserve">capacità fino a 10 </w:t>
      </w:r>
      <w:proofErr w:type="spellStart"/>
      <w:r w:rsidRPr="00D60338">
        <w:rPr>
          <w:color w:val="000000"/>
        </w:rPr>
        <w:t>nF</w:t>
      </w:r>
      <w:proofErr w:type="spellEnd"/>
    </w:p>
    <w:p w:rsidR="00D60338" w:rsidRPr="00D60338" w:rsidRDefault="00D60338" w:rsidP="00D6033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D60338">
        <w:rPr>
          <w:color w:val="000000"/>
        </w:rPr>
        <w:t>costo ridotto ed ampia disponibilità sul mercato</w:t>
      </w:r>
    </w:p>
    <w:p w:rsidR="00D60338" w:rsidRPr="00D60338" w:rsidRDefault="00D60338" w:rsidP="00D60338">
      <w:pPr>
        <w:pStyle w:val="NormaleWeb"/>
        <w:shd w:val="clear" w:color="auto" w:fill="FFFFFF"/>
        <w:rPr>
          <w:rFonts w:asciiTheme="minorHAnsi" w:hAnsiTheme="minorHAnsi"/>
          <w:color w:val="000000"/>
          <w:sz w:val="22"/>
          <w:szCs w:val="22"/>
        </w:rPr>
      </w:pPr>
      <w:r w:rsidRPr="00D60338">
        <w:rPr>
          <w:rFonts w:asciiTheme="minorHAnsi" w:hAnsiTheme="minorHAnsi"/>
          <w:color w:val="000000"/>
          <w:sz w:val="22"/>
          <w:szCs w:val="22"/>
        </w:rPr>
        <w:t>Sono utilizzati dove è richiesta precisione e stabilità (filtri e oscillatori), anche a frequenza elevata.</w:t>
      </w:r>
    </w:p>
    <w:p w:rsidR="00D60338" w:rsidRPr="00D60338" w:rsidRDefault="00D60338" w:rsidP="00D60338">
      <w:pPr>
        <w:pStyle w:val="Titolo3"/>
        <w:shd w:val="clear" w:color="auto" w:fill="FFFFFF"/>
        <w:spacing w:line="207" w:lineRule="atLeast"/>
        <w:rPr>
          <w:rFonts w:asciiTheme="minorHAnsi" w:hAnsiTheme="minorHAnsi"/>
          <w:i/>
          <w:iCs/>
          <w:color w:val="000000"/>
          <w:sz w:val="22"/>
          <w:szCs w:val="22"/>
        </w:rPr>
      </w:pPr>
      <w:r w:rsidRPr="00D60338">
        <w:rPr>
          <w:rFonts w:asciiTheme="minorHAnsi" w:hAnsiTheme="minorHAnsi"/>
          <w:i/>
          <w:iCs/>
          <w:color w:val="000000"/>
          <w:sz w:val="22"/>
          <w:szCs w:val="22"/>
        </w:rPr>
        <w:t>Classe 2</w:t>
      </w:r>
    </w:p>
    <w:p w:rsidR="00D60338" w:rsidRPr="00D60338" w:rsidRDefault="00D60338" w:rsidP="00D60338">
      <w:pPr>
        <w:pStyle w:val="NormaleWeb"/>
        <w:shd w:val="clear" w:color="auto" w:fill="FFFFFF"/>
        <w:rPr>
          <w:rFonts w:asciiTheme="minorHAnsi" w:hAnsiTheme="minorHAnsi"/>
          <w:color w:val="000000"/>
          <w:sz w:val="22"/>
          <w:szCs w:val="22"/>
        </w:rPr>
      </w:pPr>
      <w:r w:rsidRPr="00D60338">
        <w:rPr>
          <w:rFonts w:asciiTheme="minorHAnsi" w:hAnsiTheme="minorHAnsi"/>
          <w:color w:val="000000"/>
          <w:sz w:val="22"/>
          <w:szCs w:val="22"/>
        </w:rPr>
        <w:t>I condensatori appartenenti a questa classe presentano:</w:t>
      </w:r>
    </w:p>
    <w:p w:rsidR="00D60338" w:rsidRPr="00D60338" w:rsidRDefault="00D60338" w:rsidP="00D6033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D60338">
        <w:rPr>
          <w:color w:val="000000"/>
        </w:rPr>
        <w:t>capacità elevata in rapporto alle dimensioni</w:t>
      </w:r>
    </w:p>
    <w:p w:rsidR="00D60338" w:rsidRPr="00D60338" w:rsidRDefault="00D60338" w:rsidP="00D6033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D60338">
        <w:rPr>
          <w:color w:val="000000"/>
        </w:rPr>
        <w:t>un legame tra capacità e temperatura non lineare</w:t>
      </w:r>
    </w:p>
    <w:p w:rsidR="00D60338" w:rsidRPr="00D60338" w:rsidRDefault="00D60338" w:rsidP="00D6033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D60338">
        <w:rPr>
          <w:color w:val="000000"/>
        </w:rPr>
        <w:t>tolleranza indicativamente dell'ordine del 10%</w:t>
      </w:r>
    </w:p>
    <w:p w:rsidR="00D60338" w:rsidRPr="00D60338" w:rsidRDefault="00D60338" w:rsidP="00D6033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D60338">
        <w:rPr>
          <w:color w:val="000000"/>
        </w:rPr>
        <w:t>capacità fino a 10 µF e oltre</w:t>
      </w:r>
    </w:p>
    <w:p w:rsidR="00D60338" w:rsidRPr="00D60338" w:rsidRDefault="00D60338" w:rsidP="00D6033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D60338">
        <w:rPr>
          <w:color w:val="000000"/>
        </w:rPr>
        <w:t>un fattore di dissipazione dell'ordine del 2.5%</w:t>
      </w:r>
    </w:p>
    <w:p w:rsidR="00D60338" w:rsidRPr="00D60338" w:rsidRDefault="00D60338" w:rsidP="00D6033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D60338">
        <w:rPr>
          <w:color w:val="000000"/>
        </w:rPr>
        <w:t>un costo molto basso ed ampia disponibilità sul mercato</w:t>
      </w:r>
    </w:p>
    <w:p w:rsidR="00D60338" w:rsidRPr="00D60338" w:rsidRDefault="00D60338" w:rsidP="00D60338">
      <w:pPr>
        <w:pStyle w:val="NormaleWeb"/>
        <w:shd w:val="clear" w:color="auto" w:fill="FFFFFF"/>
        <w:rPr>
          <w:rFonts w:asciiTheme="minorHAnsi" w:hAnsiTheme="minorHAnsi"/>
          <w:color w:val="000000"/>
          <w:sz w:val="22"/>
          <w:szCs w:val="22"/>
        </w:rPr>
      </w:pPr>
      <w:r w:rsidRPr="00D60338">
        <w:rPr>
          <w:rFonts w:asciiTheme="minorHAnsi" w:hAnsiTheme="minorHAnsi"/>
          <w:color w:val="000000"/>
          <w:sz w:val="22"/>
          <w:szCs w:val="22"/>
        </w:rPr>
        <w:lastRenderedPageBreak/>
        <w:t>Sono utilizzati quando occorrono alte capacità in piccoli volumi, qualora la riduzione della stabilità e della precisione siano tollerabili. Esempi tipici includono i condensatori di disaccoppiamento delle alimentazioni, per la riduzione dei disturbi a radiofrequenza, per la sicurezza.</w:t>
      </w:r>
    </w:p>
    <w:p w:rsidR="00D60338" w:rsidRPr="00D60338" w:rsidRDefault="00D60338" w:rsidP="00D60338">
      <w:pPr>
        <w:pStyle w:val="Titolo3"/>
        <w:shd w:val="clear" w:color="auto" w:fill="FFFFFF"/>
        <w:spacing w:line="207" w:lineRule="atLeast"/>
        <w:rPr>
          <w:rFonts w:asciiTheme="minorHAnsi" w:hAnsiTheme="minorHAnsi"/>
          <w:i/>
          <w:iCs/>
          <w:color w:val="000000"/>
          <w:sz w:val="22"/>
          <w:szCs w:val="22"/>
        </w:rPr>
      </w:pPr>
      <w:r w:rsidRPr="00D60338">
        <w:rPr>
          <w:rFonts w:asciiTheme="minorHAnsi" w:hAnsiTheme="minorHAnsi"/>
          <w:i/>
          <w:iCs/>
          <w:color w:val="000000"/>
          <w:sz w:val="22"/>
          <w:szCs w:val="22"/>
        </w:rPr>
        <w:t>Classe 3</w:t>
      </w:r>
    </w:p>
    <w:p w:rsidR="00D60338" w:rsidRPr="00D60338" w:rsidRDefault="00D60338" w:rsidP="00D60338">
      <w:pPr>
        <w:pStyle w:val="NormaleWeb"/>
        <w:shd w:val="clear" w:color="auto" w:fill="FFFFFF"/>
        <w:rPr>
          <w:rFonts w:asciiTheme="minorHAnsi" w:hAnsiTheme="minorHAnsi"/>
          <w:color w:val="000000"/>
          <w:sz w:val="22"/>
          <w:szCs w:val="22"/>
        </w:rPr>
      </w:pPr>
      <w:r w:rsidRPr="00D60338">
        <w:rPr>
          <w:rFonts w:asciiTheme="minorHAnsi" w:hAnsiTheme="minorHAnsi"/>
          <w:color w:val="000000"/>
          <w:sz w:val="22"/>
          <w:szCs w:val="22"/>
        </w:rPr>
        <w:t>I condensatori appartenenti a questa classe presentano caratteristiche analoghe alla precedente:</w:t>
      </w:r>
    </w:p>
    <w:p w:rsidR="00D60338" w:rsidRPr="00D60338" w:rsidRDefault="00D60338" w:rsidP="00D603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D60338">
        <w:rPr>
          <w:color w:val="000000"/>
        </w:rPr>
        <w:t>un ulteriore incremento della capacità a parità di dimensione</w:t>
      </w:r>
    </w:p>
    <w:p w:rsidR="00D60338" w:rsidRPr="00D60338" w:rsidRDefault="00D60338" w:rsidP="00D603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D60338">
        <w:rPr>
          <w:color w:val="000000"/>
        </w:rPr>
        <w:t xml:space="preserve">tolleranza del 20% o più, spesso asimmetrica (per esempio - 20% </w:t>
      </w:r>
      <w:r w:rsidRPr="00D60338">
        <w:rPr>
          <w:rFonts w:cs="Arial"/>
          <w:color w:val="000000"/>
        </w:rPr>
        <w:t>→</w:t>
      </w:r>
      <w:r w:rsidRPr="00D60338">
        <w:rPr>
          <w:rFonts w:cs="Trebuchet MS"/>
          <w:color w:val="000000"/>
        </w:rPr>
        <w:t xml:space="preserve"> + 80%)</w:t>
      </w:r>
    </w:p>
    <w:p w:rsidR="00D60338" w:rsidRPr="00D60338" w:rsidRDefault="00D60338" w:rsidP="00D603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color w:val="000000"/>
        </w:rPr>
      </w:pPr>
      <w:r w:rsidRPr="00D60338">
        <w:rPr>
          <w:color w:val="000000"/>
        </w:rPr>
        <w:t>fattore di dissipazione del 5%</w:t>
      </w:r>
    </w:p>
    <w:p w:rsidR="00D60338" w:rsidRPr="00D60338" w:rsidRDefault="00D60338" w:rsidP="00D60338">
      <w:pPr>
        <w:pStyle w:val="NormaleWeb"/>
        <w:shd w:val="clear" w:color="auto" w:fill="FFFFFF"/>
        <w:rPr>
          <w:rFonts w:asciiTheme="minorHAnsi" w:hAnsiTheme="minorHAnsi"/>
          <w:color w:val="000000"/>
          <w:sz w:val="22"/>
          <w:szCs w:val="22"/>
        </w:rPr>
      </w:pPr>
      <w:r w:rsidRPr="00D60338">
        <w:rPr>
          <w:rFonts w:asciiTheme="minorHAnsi" w:hAnsiTheme="minorHAnsi"/>
          <w:color w:val="000000"/>
          <w:sz w:val="22"/>
          <w:szCs w:val="22"/>
        </w:rPr>
        <w:t>Gli usi sono analoghi a quelli della classe 2 nei casi in cui sono richieste caratteristiche elettriche ancora meno stringenti.</w:t>
      </w:r>
    </w:p>
    <w:p w:rsidR="00AB5E08" w:rsidRDefault="00AB5E08" w:rsidP="00D60338"/>
    <w:p w:rsidR="00BF358F" w:rsidRPr="0058242C" w:rsidRDefault="00876F96" w:rsidP="00876F96">
      <w:pPr>
        <w:jc w:val="center"/>
        <w:rPr>
          <w:b/>
        </w:rPr>
      </w:pPr>
      <w:r w:rsidRPr="0058242C">
        <w:rPr>
          <w:b/>
        </w:rPr>
        <w:t>Capacità di un condensatore</w:t>
      </w:r>
    </w:p>
    <w:p w:rsidR="00944F73" w:rsidRDefault="00944F73" w:rsidP="00876F96">
      <w:pPr>
        <w:jc w:val="center"/>
      </w:pPr>
    </w:p>
    <w:p w:rsidR="00944F73" w:rsidRDefault="00944F73" w:rsidP="00944F73">
      <w:pPr>
        <w:jc w:val="both"/>
      </w:pPr>
      <w:r>
        <w:t>La capacità di un condensatore dipende da diversi fattori. I principali sono:</w:t>
      </w:r>
    </w:p>
    <w:p w:rsidR="00944F73" w:rsidRDefault="00944F73" w:rsidP="00944F73">
      <w:pPr>
        <w:pStyle w:val="Paragrafoelenco"/>
        <w:numPr>
          <w:ilvl w:val="0"/>
          <w:numId w:val="2"/>
        </w:numPr>
        <w:jc w:val="both"/>
      </w:pPr>
      <w:r>
        <w:t xml:space="preserve">Forma </w:t>
      </w:r>
    </w:p>
    <w:p w:rsidR="00944F73" w:rsidRDefault="00944F73" w:rsidP="00944F73">
      <w:pPr>
        <w:pStyle w:val="Paragrafoelenco"/>
        <w:numPr>
          <w:ilvl w:val="0"/>
          <w:numId w:val="2"/>
        </w:numPr>
        <w:jc w:val="both"/>
      </w:pPr>
      <w:r>
        <w:t>Costante dielettrica del mezzo</w:t>
      </w:r>
    </w:p>
    <w:p w:rsidR="001A79A0" w:rsidRDefault="001A79A0" w:rsidP="001A79A0">
      <w:pPr>
        <w:pStyle w:val="Paragrafoelenco"/>
        <w:jc w:val="both"/>
      </w:pPr>
    </w:p>
    <w:p w:rsidR="001A79A0" w:rsidRDefault="001A79A0" w:rsidP="001A79A0">
      <w:pPr>
        <w:pStyle w:val="Paragrafoelenco"/>
        <w:jc w:val="both"/>
      </w:pPr>
      <w:r>
        <w:t>In base alla forma, i condensatori sono classificati in:</w:t>
      </w:r>
    </w:p>
    <w:p w:rsidR="001A79A0" w:rsidRDefault="001A79A0" w:rsidP="001A79A0">
      <w:pPr>
        <w:pStyle w:val="Paragrafoelenco"/>
        <w:numPr>
          <w:ilvl w:val="0"/>
          <w:numId w:val="2"/>
        </w:numPr>
        <w:jc w:val="both"/>
      </w:pPr>
      <w:r>
        <w:t>Piani (a facce piane e parallele)</w:t>
      </w:r>
    </w:p>
    <w:p w:rsidR="001A79A0" w:rsidRDefault="001A79A0" w:rsidP="001A79A0">
      <w:pPr>
        <w:pStyle w:val="Paragrafoelenco"/>
        <w:numPr>
          <w:ilvl w:val="0"/>
          <w:numId w:val="2"/>
        </w:numPr>
        <w:jc w:val="both"/>
      </w:pPr>
      <w:r>
        <w:t>Cilindrici  (a facce cilindriche e parallele)</w:t>
      </w:r>
    </w:p>
    <w:p w:rsidR="001A79A0" w:rsidRDefault="001A79A0" w:rsidP="001A79A0">
      <w:pPr>
        <w:pStyle w:val="Paragrafoelenco"/>
        <w:numPr>
          <w:ilvl w:val="0"/>
          <w:numId w:val="2"/>
        </w:numPr>
        <w:jc w:val="both"/>
      </w:pPr>
      <w:r>
        <w:t>Sferici (a facce sferiche e parallele)</w:t>
      </w:r>
    </w:p>
    <w:p w:rsidR="00947B4B" w:rsidRPr="00947B4B" w:rsidRDefault="00947B4B" w:rsidP="00947B4B">
      <w:pPr>
        <w:pStyle w:val="Paragrafoelenco"/>
        <w:jc w:val="both"/>
      </w:pPr>
      <w:r>
        <w:t xml:space="preserve">Sia </w:t>
      </w:r>
      <m:oMath>
        <m:r>
          <w:rPr>
            <w:rFonts w:ascii="Cambria Math" w:hAnsi="Cambria Math"/>
          </w:rPr>
          <m:t>ε</m:t>
        </m:r>
      </m:oMath>
      <w:r>
        <w:rPr>
          <w:rFonts w:eastAsiaTheme="minorEastAsia"/>
        </w:rPr>
        <w:t xml:space="preserve"> la costante dielettrica assoluta del mezzo , </w:t>
      </w:r>
      <m:oMath>
        <m:r>
          <w:rPr>
            <w:rFonts w:ascii="Cambria Math" w:hAnsi="Cambria Math"/>
          </w:rPr>
          <m:t>ε=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dove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rPr>
          <w:rFonts w:eastAsiaTheme="minorEastAsia"/>
        </w:rPr>
        <w:t xml:space="preserve"> è la costante dielettrica relativa 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la costante dielettrica assoluta del vuoto = 8.854*10</w:t>
      </w:r>
      <w:r>
        <w:rPr>
          <w:rFonts w:eastAsiaTheme="minorEastAsia"/>
          <w:vertAlign w:val="superscript"/>
        </w:rPr>
        <w:t>-12</w:t>
      </w:r>
      <w:r>
        <w:rPr>
          <w:rFonts w:eastAsiaTheme="minorEastAsia"/>
        </w:rPr>
        <w:t xml:space="preserve"> F/m</w:t>
      </w:r>
    </w:p>
    <w:p w:rsidR="001A79A0" w:rsidRDefault="001A79A0" w:rsidP="001A79A0">
      <w:pPr>
        <w:ind w:left="360"/>
        <w:jc w:val="both"/>
      </w:pPr>
      <w:r>
        <w:t xml:space="preserve"> Formule delle capacità:</w:t>
      </w:r>
    </w:p>
    <w:tbl>
      <w:tblPr>
        <w:tblStyle w:val="Grigliatabella"/>
        <w:tblW w:w="0" w:type="auto"/>
        <w:tblInd w:w="360" w:type="dxa"/>
        <w:tblLook w:val="04A0"/>
      </w:tblPr>
      <w:tblGrid>
        <w:gridCol w:w="1591"/>
        <w:gridCol w:w="7903"/>
      </w:tblGrid>
      <w:tr w:rsidR="001A79A0" w:rsidTr="001A79A0">
        <w:tc>
          <w:tcPr>
            <w:tcW w:w="1591" w:type="dxa"/>
          </w:tcPr>
          <w:p w:rsidR="001A79A0" w:rsidRPr="00947B4B" w:rsidRDefault="001A79A0" w:rsidP="001A79A0">
            <w:pPr>
              <w:jc w:val="both"/>
              <w:rPr>
                <w:b/>
              </w:rPr>
            </w:pPr>
            <w:r w:rsidRPr="00947B4B">
              <w:rPr>
                <w:b/>
              </w:rPr>
              <w:t>Forma</w:t>
            </w:r>
          </w:p>
        </w:tc>
        <w:tc>
          <w:tcPr>
            <w:tcW w:w="7903" w:type="dxa"/>
          </w:tcPr>
          <w:p w:rsidR="001A79A0" w:rsidRPr="00947B4B" w:rsidRDefault="001A79A0" w:rsidP="001A79A0">
            <w:pPr>
              <w:jc w:val="both"/>
              <w:rPr>
                <w:b/>
              </w:rPr>
            </w:pPr>
            <w:r w:rsidRPr="00947B4B">
              <w:rPr>
                <w:b/>
              </w:rPr>
              <w:t>Formula capacità</w:t>
            </w:r>
          </w:p>
        </w:tc>
      </w:tr>
      <w:tr w:rsidR="001A79A0" w:rsidTr="001A79A0">
        <w:tc>
          <w:tcPr>
            <w:tcW w:w="1591" w:type="dxa"/>
          </w:tcPr>
          <w:p w:rsidR="001A79A0" w:rsidRDefault="001A79A0" w:rsidP="001A79A0">
            <w:pPr>
              <w:jc w:val="both"/>
            </w:pPr>
            <w:r>
              <w:t>Piani</w:t>
            </w:r>
          </w:p>
        </w:tc>
        <w:tc>
          <w:tcPr>
            <w:tcW w:w="7903" w:type="dxa"/>
          </w:tcPr>
          <w:p w:rsidR="001A79A0" w:rsidRDefault="001A79A0" w:rsidP="001A79A0">
            <w:pPr>
              <w:jc w:val="both"/>
            </w:pPr>
            <m:oMath>
              <m:r>
                <w:rPr>
                  <w:rFonts w:ascii="Cambria Math" w:hAnsi="Cambria Math"/>
                </w:rPr>
                <m:t>C=ε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S</m:t>
                  </m:r>
                </m:num>
                <m:den>
                  <m:r>
                    <w:rPr>
                      <w:rFonts w:ascii="Cambria Math" w:hAnsi="Cambria Math"/>
                    </w:rPr>
                    <m:t>d</m:t>
                  </m:r>
                </m:den>
              </m:f>
            </m:oMath>
            <w:r>
              <w:rPr>
                <w:rFonts w:eastAsiaTheme="minorEastAsia"/>
              </w:rPr>
              <w:t xml:space="preserve">   S è la superficie delle armature, d la loro distanza</w:t>
            </w:r>
          </w:p>
        </w:tc>
      </w:tr>
      <w:tr w:rsidR="001A79A0" w:rsidTr="001A79A0">
        <w:tc>
          <w:tcPr>
            <w:tcW w:w="1591" w:type="dxa"/>
          </w:tcPr>
          <w:p w:rsidR="001A79A0" w:rsidRDefault="001A79A0" w:rsidP="001A79A0">
            <w:pPr>
              <w:jc w:val="both"/>
            </w:pPr>
            <w:r>
              <w:t>Cilindrici</w:t>
            </w:r>
          </w:p>
        </w:tc>
        <w:tc>
          <w:tcPr>
            <w:tcW w:w="7903" w:type="dxa"/>
          </w:tcPr>
          <w:p w:rsidR="001A79A0" w:rsidRDefault="001A79A0" w:rsidP="001A79A0">
            <w:pPr>
              <w:jc w:val="both"/>
            </w:pPr>
            <m:oMath>
              <m:r>
                <w:rPr>
                  <w:rFonts w:ascii="Cambria Math" w:hAnsi="Cambria Math"/>
                </w:rPr>
                <m:t>C=2πε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</w:rPr>
                    <m:t>ln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</m:den>
              </m:f>
            </m:oMath>
            <w:r>
              <w:rPr>
                <w:rFonts w:eastAsiaTheme="minorEastAsia"/>
              </w:rPr>
              <w:t xml:space="preserve">   L è l’altezz</w:t>
            </w:r>
            <w:r w:rsidR="00F8152F">
              <w:rPr>
                <w:rFonts w:eastAsiaTheme="minorEastAsia"/>
              </w:rPr>
              <w:t>a del cilin</w:t>
            </w:r>
            <w:r>
              <w:rPr>
                <w:rFonts w:eastAsiaTheme="minorEastAsia"/>
              </w:rPr>
              <w:t xml:space="preserve">dro, </w:t>
            </w:r>
            <w:r w:rsidR="00F8152F">
              <w:rPr>
                <w:rFonts w:eastAsiaTheme="minorEastAsia"/>
              </w:rPr>
              <w:t>a è il raggio dell’armatura interna e b il raggio dell’armatura esterna</w:t>
            </w:r>
          </w:p>
        </w:tc>
      </w:tr>
      <w:tr w:rsidR="001A79A0" w:rsidTr="001A79A0">
        <w:tc>
          <w:tcPr>
            <w:tcW w:w="1591" w:type="dxa"/>
          </w:tcPr>
          <w:p w:rsidR="001A79A0" w:rsidRDefault="001A79A0" w:rsidP="001A79A0">
            <w:pPr>
              <w:jc w:val="both"/>
            </w:pPr>
            <w:r>
              <w:t>Sferici</w:t>
            </w:r>
          </w:p>
        </w:tc>
        <w:tc>
          <w:tcPr>
            <w:tcW w:w="7903" w:type="dxa"/>
          </w:tcPr>
          <w:p w:rsidR="001A79A0" w:rsidRDefault="00F8152F" w:rsidP="00F8152F">
            <w:pPr>
              <w:jc w:val="both"/>
            </w:pPr>
            <m:oMath>
              <m:r>
                <w:rPr>
                  <w:rFonts w:ascii="Cambria Math" w:hAnsi="Cambria Math"/>
                </w:rPr>
                <m:t>C=4πε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a*b</m:t>
                  </m:r>
                </m:num>
                <m:den>
                  <m:r>
                    <w:rPr>
                      <w:rFonts w:ascii="Cambria Math" w:hAnsi="Cambria Math"/>
                    </w:rPr>
                    <m:t>b-a</m:t>
                  </m:r>
                </m:den>
              </m:f>
            </m:oMath>
            <w:r>
              <w:rPr>
                <w:rFonts w:eastAsiaTheme="minorEastAsia"/>
              </w:rPr>
              <w:t xml:space="preserve">  a è il raggio dell’armatura interna e b è il raggio dell’armatura esterna</w:t>
            </w:r>
          </w:p>
        </w:tc>
      </w:tr>
    </w:tbl>
    <w:p w:rsidR="001A79A0" w:rsidRDefault="001A79A0" w:rsidP="001A79A0">
      <w:pPr>
        <w:ind w:left="360"/>
        <w:jc w:val="both"/>
      </w:pPr>
    </w:p>
    <w:p w:rsidR="00944F73" w:rsidRDefault="0058242C" w:rsidP="00944F73">
      <w:pPr>
        <w:jc w:val="both"/>
      </w:pPr>
      <w:r>
        <w:t xml:space="preserve">L’energia accumulata da un condensatore sottoposto ad una d.d.p. </w:t>
      </w:r>
      <w:r w:rsidR="000B4622">
        <w:t>V, dopo un determinato tempo t è:</w:t>
      </w:r>
    </w:p>
    <w:p w:rsidR="000B4622" w:rsidRDefault="000B4622" w:rsidP="00944F73">
      <w:pPr>
        <w:jc w:val="both"/>
      </w:pPr>
      <m:oMathPara>
        <m:oMath>
          <m:r>
            <w:rPr>
              <w:rFonts w:ascii="Cambria Math" w:hAnsi="Cambria Math"/>
            </w:rPr>
            <m:t>U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C*v(t)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876F96" w:rsidRDefault="00876F96" w:rsidP="00876F96">
      <w:pPr>
        <w:jc w:val="center"/>
      </w:pPr>
    </w:p>
    <w:p w:rsidR="00876F96" w:rsidRDefault="00876F96" w:rsidP="00876F96">
      <w:pPr>
        <w:jc w:val="both"/>
      </w:pPr>
      <w:r>
        <w:lastRenderedPageBreak/>
        <w:t xml:space="preserve">Viene misurata tramite multimetro ma, quella nominale è scritta anche sul dispositivo stesso. Se il condensatore è abbastanza grande, allora la capacità è scritta per intero, altrimenti vengono riportate le due cifre significative e il numero di zeri. </w:t>
      </w:r>
      <w:proofErr w:type="spellStart"/>
      <w:r>
        <w:t>Es</w:t>
      </w:r>
      <w:proofErr w:type="spellEnd"/>
      <w:r>
        <w:t>:</w:t>
      </w:r>
    </w:p>
    <w:p w:rsidR="00876F96" w:rsidRDefault="00876F96" w:rsidP="00876F96">
      <w:pPr>
        <w:jc w:val="both"/>
      </w:pPr>
      <w:r>
        <w:rPr>
          <w:noProof/>
          <w:lang w:eastAsia="it-IT"/>
        </w:rPr>
        <w:drawing>
          <wp:inline distT="0" distB="0" distL="0" distR="0">
            <wp:extent cx="5628785" cy="6166713"/>
            <wp:effectExtent l="19050" t="0" r="0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1694" t="16383" r="24444" b="17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921" cy="617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96" w:rsidRDefault="00876F96" w:rsidP="00876F96">
      <w:pPr>
        <w:jc w:val="both"/>
      </w:pPr>
      <w:r>
        <w:t>Vicino al numero compare anche una lettera che indica la tolleranza</w:t>
      </w:r>
    </w:p>
    <w:p w:rsidR="00876F96" w:rsidRDefault="00876F96" w:rsidP="00876F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B  +/- 0,10%.</w:t>
      </w:r>
    </w:p>
    <w:p w:rsidR="00876F96" w:rsidRDefault="00876F96" w:rsidP="00876F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C  +/- 0,25%.</w:t>
      </w:r>
    </w:p>
    <w:p w:rsidR="00876F96" w:rsidRDefault="00876F96" w:rsidP="00876F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D  +/- 0,5%.</w:t>
      </w:r>
    </w:p>
    <w:p w:rsidR="00876F96" w:rsidRDefault="002C268F" w:rsidP="00876F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E </w:t>
      </w:r>
      <w:r w:rsidR="00876F96">
        <w:rPr>
          <w:rFonts w:ascii="Arial" w:hAnsi="Arial" w:cs="Arial"/>
          <w:sz w:val="18"/>
          <w:szCs w:val="18"/>
        </w:rPr>
        <w:t xml:space="preserve"> +/- 0,5%. È un duplicato del codice D.</w:t>
      </w:r>
    </w:p>
    <w:p w:rsidR="00876F96" w:rsidRDefault="002C268F" w:rsidP="00876F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F </w:t>
      </w:r>
      <w:r w:rsidR="00876F96">
        <w:rPr>
          <w:rFonts w:ascii="Arial" w:hAnsi="Arial" w:cs="Arial"/>
          <w:sz w:val="18"/>
          <w:szCs w:val="18"/>
        </w:rPr>
        <w:t xml:space="preserve"> +/- 1%.</w:t>
      </w:r>
    </w:p>
    <w:p w:rsidR="00876F96" w:rsidRDefault="002C268F" w:rsidP="00876F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G </w:t>
      </w:r>
      <w:r w:rsidR="00876F96">
        <w:rPr>
          <w:rFonts w:ascii="Arial" w:hAnsi="Arial" w:cs="Arial"/>
          <w:sz w:val="18"/>
          <w:szCs w:val="18"/>
        </w:rPr>
        <w:t xml:space="preserve"> +/- 2%.</w:t>
      </w:r>
    </w:p>
    <w:p w:rsidR="00876F96" w:rsidRDefault="002C268F" w:rsidP="00876F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H  </w:t>
      </w:r>
      <w:r w:rsidR="00876F96">
        <w:rPr>
          <w:rFonts w:ascii="Arial" w:hAnsi="Arial" w:cs="Arial"/>
          <w:sz w:val="18"/>
          <w:szCs w:val="18"/>
        </w:rPr>
        <w:t>+/- 3%.</w:t>
      </w:r>
    </w:p>
    <w:p w:rsidR="00876F96" w:rsidRDefault="002C268F" w:rsidP="00876F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J </w:t>
      </w:r>
      <w:r w:rsidR="00876F96">
        <w:rPr>
          <w:rFonts w:ascii="Arial" w:hAnsi="Arial" w:cs="Arial"/>
          <w:sz w:val="18"/>
          <w:szCs w:val="18"/>
        </w:rPr>
        <w:t xml:space="preserve"> +/- 5%.</w:t>
      </w:r>
    </w:p>
    <w:p w:rsidR="00876F96" w:rsidRDefault="002C268F" w:rsidP="00876F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K </w:t>
      </w:r>
      <w:r w:rsidR="00876F96">
        <w:rPr>
          <w:rFonts w:ascii="Arial" w:hAnsi="Arial" w:cs="Arial"/>
          <w:sz w:val="18"/>
          <w:szCs w:val="18"/>
        </w:rPr>
        <w:t xml:space="preserve"> +/- 10%.</w:t>
      </w:r>
    </w:p>
    <w:p w:rsidR="00876F96" w:rsidRDefault="002C268F" w:rsidP="00876F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 </w:t>
      </w:r>
      <w:r w:rsidR="00876F96">
        <w:rPr>
          <w:rFonts w:ascii="Arial" w:hAnsi="Arial" w:cs="Arial"/>
          <w:sz w:val="18"/>
          <w:szCs w:val="18"/>
        </w:rPr>
        <w:t xml:space="preserve"> +/- 20%.</w:t>
      </w:r>
    </w:p>
    <w:p w:rsidR="00876F96" w:rsidRDefault="002C268F" w:rsidP="00876F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N </w:t>
      </w:r>
      <w:r w:rsidR="00876F96">
        <w:rPr>
          <w:rFonts w:ascii="Arial" w:hAnsi="Arial" w:cs="Arial"/>
          <w:sz w:val="18"/>
          <w:szCs w:val="18"/>
        </w:rPr>
        <w:t>+/- 0,05%.</w:t>
      </w:r>
    </w:p>
    <w:p w:rsidR="00876F96" w:rsidRDefault="002C268F" w:rsidP="00876F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 </w:t>
      </w:r>
      <w:r w:rsidR="00876F96">
        <w:rPr>
          <w:rFonts w:ascii="Arial" w:hAnsi="Arial" w:cs="Arial"/>
          <w:sz w:val="18"/>
          <w:szCs w:val="18"/>
        </w:rPr>
        <w:t>da 100%, a 0%.</w:t>
      </w:r>
    </w:p>
    <w:p w:rsidR="00876F96" w:rsidRDefault="002C268F" w:rsidP="00876F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Z</w:t>
      </w:r>
      <w:r w:rsidR="00876F96">
        <w:rPr>
          <w:rFonts w:ascii="Arial" w:hAnsi="Arial" w:cs="Arial"/>
          <w:sz w:val="18"/>
          <w:szCs w:val="18"/>
        </w:rPr>
        <w:t xml:space="preserve"> da +80%, a -20%.</w:t>
      </w:r>
    </w:p>
    <w:p w:rsidR="00E56E61" w:rsidRDefault="00E56E61" w:rsidP="00E56E61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</w:rPr>
      </w:pPr>
    </w:p>
    <w:p w:rsidR="00E56E61" w:rsidRDefault="00E56E61" w:rsidP="00E56E6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56E61">
        <w:rPr>
          <w:rFonts w:ascii="Arial" w:hAnsi="Arial" w:cs="Arial"/>
          <w:b/>
          <w:sz w:val="28"/>
          <w:szCs w:val="28"/>
        </w:rPr>
        <w:t>Collegamenti tra condensatori</w:t>
      </w:r>
    </w:p>
    <w:p w:rsidR="00E56E61" w:rsidRDefault="00EF66A4" w:rsidP="00E56E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Due o più condensatori sono collegati in serie se si caricano con la stessa carica elettrica. La capacità</w:t>
      </w:r>
      <w:r w:rsidR="00536AFE">
        <w:rPr>
          <w:rFonts w:ascii="Arial" w:hAnsi="Arial" w:cs="Arial"/>
        </w:rPr>
        <w:t xml:space="preserve"> equivalente è data dal reciproco della somma dei reciproci</w:t>
      </w:r>
      <w:r>
        <w:rPr>
          <w:rFonts w:ascii="Arial" w:hAnsi="Arial" w:cs="Arial"/>
        </w:rPr>
        <w:t>:</w:t>
      </w:r>
    </w:p>
    <w:p w:rsidR="00EF66A4" w:rsidRDefault="00665A2A" w:rsidP="00E56E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Theme="minorEastAsia" w:hAnsi="Arial" w:cs="Arial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C</m:t>
              </m:r>
            </m:e>
            <m:sub>
              <m:r>
                <w:rPr>
                  <w:rFonts w:ascii="Cambria Math" w:hAnsi="Cambria Math" w:cs="Arial"/>
                </w:rPr>
                <m:t>eq</m:t>
              </m:r>
            </m:sub>
          </m:sSub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 w:cs="Arial"/>
                </w:rPr>
                <m:t>+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 w:cs="Arial"/>
                </w:rPr>
                <m:t>+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3</m:t>
                      </m:r>
                    </m:sub>
                  </m:sSub>
                </m:den>
              </m:f>
              <m:r>
                <w:rPr>
                  <w:rFonts w:ascii="Cambria Math" w:hAnsi="Cambria Math" w:cs="Arial"/>
                </w:rPr>
                <m:t>+…..</m:t>
              </m:r>
            </m:den>
          </m:f>
        </m:oMath>
      </m:oMathPara>
    </w:p>
    <w:p w:rsidR="00EF66A4" w:rsidRDefault="00EF66A4" w:rsidP="00E56E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Due o più condensatori sono collegati in parallelo se ai loro capi c’è la stessa d.d.p. La capaci</w:t>
      </w:r>
      <w:r w:rsidR="0029048A">
        <w:rPr>
          <w:rFonts w:ascii="Arial" w:eastAsiaTheme="minorEastAsia" w:hAnsi="Arial" w:cs="Arial"/>
        </w:rPr>
        <w:t>t</w:t>
      </w:r>
      <w:r>
        <w:rPr>
          <w:rFonts w:ascii="Arial" w:eastAsiaTheme="minorEastAsia" w:hAnsi="Arial" w:cs="Arial"/>
        </w:rPr>
        <w:t>à equivalente è la somma delle capacità</w:t>
      </w:r>
    </w:p>
    <w:p w:rsidR="00EF66A4" w:rsidRPr="00E56E61" w:rsidRDefault="00665A2A" w:rsidP="00E56E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C</m:t>
              </m:r>
            </m:e>
            <m:sub>
              <m:r>
                <w:rPr>
                  <w:rFonts w:ascii="Cambria Math" w:hAnsi="Cambria Math" w:cs="Arial"/>
                </w:rPr>
                <m:t>eq</m:t>
              </m:r>
            </m:sub>
          </m:sSub>
          <m:r>
            <w:rPr>
              <w:rFonts w:ascii="Cambria Math" w:hAnsi="Cambria Math" w:cs="Arial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C</m:t>
              </m:r>
            </m:e>
            <m:sub>
              <m:r>
                <w:rPr>
                  <w:rFonts w:ascii="Cambria Math" w:hAnsi="Cambria Math" w:cs="Arial"/>
                </w:rPr>
                <m:t>1</m:t>
              </m:r>
            </m:sub>
          </m:sSub>
          <m:r>
            <w:rPr>
              <w:rFonts w:ascii="Cambria Math" w:hAnsi="Cambria Math" w:cs="Arial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C</m:t>
              </m:r>
            </m:e>
            <m:sub>
              <m:r>
                <w:rPr>
                  <w:rFonts w:ascii="Cambria Math" w:hAnsi="Cambria Math" w:cs="Arial"/>
                </w:rPr>
                <m:t>2</m:t>
              </m:r>
            </m:sub>
          </m:sSub>
          <m:r>
            <w:rPr>
              <w:rFonts w:ascii="Cambria Math" w:hAnsi="Cambria Math" w:cs="Arial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C</m:t>
              </m:r>
            </m:e>
            <m:sub>
              <m:r>
                <w:rPr>
                  <w:rFonts w:ascii="Cambria Math" w:hAnsi="Cambria Math" w:cs="Arial"/>
                </w:rPr>
                <m:t>3</m:t>
              </m:r>
            </m:sub>
          </m:sSub>
          <m:r>
            <w:rPr>
              <w:rFonts w:ascii="Cambria Math" w:hAnsi="Cambria Math" w:cs="Arial"/>
            </w:rPr>
            <m:t>+…..</m:t>
          </m:r>
        </m:oMath>
      </m:oMathPara>
    </w:p>
    <w:p w:rsidR="00791764" w:rsidRDefault="00791764" w:rsidP="0079176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hAnsi="Arial" w:cs="Arial"/>
          <w:sz w:val="18"/>
          <w:szCs w:val="18"/>
        </w:rPr>
      </w:pPr>
    </w:p>
    <w:p w:rsidR="00791764" w:rsidRDefault="00791764" w:rsidP="0079176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hAnsi="Arial" w:cs="Arial"/>
          <w:sz w:val="18"/>
          <w:szCs w:val="18"/>
        </w:rPr>
      </w:pPr>
    </w:p>
    <w:p w:rsidR="00876F96" w:rsidRDefault="00876F96" w:rsidP="00876F96">
      <w:pPr>
        <w:jc w:val="both"/>
      </w:pPr>
    </w:p>
    <w:sectPr w:rsidR="00876F96" w:rsidSect="0012214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F52AC"/>
    <w:multiLevelType w:val="multilevel"/>
    <w:tmpl w:val="E72AD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1147A8"/>
    <w:multiLevelType w:val="hybridMultilevel"/>
    <w:tmpl w:val="DF348540"/>
    <w:lvl w:ilvl="0" w:tplc="57141D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72F9E"/>
    <w:multiLevelType w:val="hybridMultilevel"/>
    <w:tmpl w:val="66345E06"/>
    <w:lvl w:ilvl="0" w:tplc="6EBCC3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662044"/>
    <w:multiLevelType w:val="multilevel"/>
    <w:tmpl w:val="27042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694DF5"/>
    <w:multiLevelType w:val="multilevel"/>
    <w:tmpl w:val="CBBC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2B7067"/>
    <w:multiLevelType w:val="hybridMultilevel"/>
    <w:tmpl w:val="9F585ADC"/>
    <w:lvl w:ilvl="0" w:tplc="A3DCBF1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1042AC"/>
    <w:multiLevelType w:val="multilevel"/>
    <w:tmpl w:val="F22C3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compat/>
  <w:rsids>
    <w:rsidRoot w:val="00A764AD"/>
    <w:rsid w:val="000B4622"/>
    <w:rsid w:val="000B62F1"/>
    <w:rsid w:val="0012214D"/>
    <w:rsid w:val="001A79A0"/>
    <w:rsid w:val="001F4147"/>
    <w:rsid w:val="00284C08"/>
    <w:rsid w:val="0029048A"/>
    <w:rsid w:val="002C268F"/>
    <w:rsid w:val="00331A48"/>
    <w:rsid w:val="00373333"/>
    <w:rsid w:val="00447815"/>
    <w:rsid w:val="0045303E"/>
    <w:rsid w:val="00521F74"/>
    <w:rsid w:val="00526F1C"/>
    <w:rsid w:val="00536AFE"/>
    <w:rsid w:val="0058242C"/>
    <w:rsid w:val="00636362"/>
    <w:rsid w:val="00665A2A"/>
    <w:rsid w:val="006B68CF"/>
    <w:rsid w:val="00703A75"/>
    <w:rsid w:val="00791764"/>
    <w:rsid w:val="007D515A"/>
    <w:rsid w:val="00824571"/>
    <w:rsid w:val="00876F96"/>
    <w:rsid w:val="00944F73"/>
    <w:rsid w:val="00947B4B"/>
    <w:rsid w:val="009808A0"/>
    <w:rsid w:val="00A764AD"/>
    <w:rsid w:val="00AB3F0A"/>
    <w:rsid w:val="00AB5E08"/>
    <w:rsid w:val="00AD0FED"/>
    <w:rsid w:val="00B260A2"/>
    <w:rsid w:val="00BF358F"/>
    <w:rsid w:val="00C04B6C"/>
    <w:rsid w:val="00C16AE3"/>
    <w:rsid w:val="00D60338"/>
    <w:rsid w:val="00DF48A9"/>
    <w:rsid w:val="00E237E8"/>
    <w:rsid w:val="00E36A40"/>
    <w:rsid w:val="00E56E61"/>
    <w:rsid w:val="00E60D52"/>
    <w:rsid w:val="00EF66A4"/>
    <w:rsid w:val="00F81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5" type="connector" idref="#_x0000_s1031"/>
        <o:r id="V:Rule6" type="connector" idref="#_x0000_s1028"/>
        <o:r id="V:Rule7" type="connector" idref="#_x0000_s1029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214D"/>
  </w:style>
  <w:style w:type="paragraph" w:styleId="Titolo3">
    <w:name w:val="heading 3"/>
    <w:basedOn w:val="Normale"/>
    <w:link w:val="Titolo3Carattere"/>
    <w:uiPriority w:val="9"/>
    <w:qFormat/>
    <w:rsid w:val="00D603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6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64AD"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predefinitoparagrafo"/>
    <w:uiPriority w:val="99"/>
    <w:semiHidden/>
    <w:rsid w:val="00636362"/>
    <w:rPr>
      <w:color w:val="808080"/>
    </w:rPr>
  </w:style>
  <w:style w:type="paragraph" w:styleId="Paragrafoelenco">
    <w:name w:val="List Paragraph"/>
    <w:basedOn w:val="Normale"/>
    <w:uiPriority w:val="34"/>
    <w:qFormat/>
    <w:rsid w:val="00944F73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rsid w:val="00D60338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D60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1A79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0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814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7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Htlab</dc:creator>
  <cp:lastModifiedBy>Htlab</cp:lastModifiedBy>
  <cp:revision>23</cp:revision>
  <dcterms:created xsi:type="dcterms:W3CDTF">2021-11-21T22:33:00Z</dcterms:created>
  <dcterms:modified xsi:type="dcterms:W3CDTF">2021-11-23T08:03:00Z</dcterms:modified>
</cp:coreProperties>
</file>