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54" w:rsidRDefault="009B25C4" w:rsidP="00210C59">
      <w:pPr>
        <w:jc w:val="center"/>
      </w:pPr>
      <w:r>
        <w:t>Verifica di sistemi</w:t>
      </w:r>
    </w:p>
    <w:p w:rsidR="00210C59" w:rsidRDefault="00210C59" w:rsidP="00210C59">
      <w:pPr>
        <w:jc w:val="center"/>
      </w:pPr>
    </w:p>
    <w:p w:rsidR="00210C59" w:rsidRDefault="00210C59" w:rsidP="00210C59">
      <w:pPr>
        <w:pStyle w:val="Paragrafoelenco"/>
        <w:numPr>
          <w:ilvl w:val="0"/>
          <w:numId w:val="1"/>
        </w:numPr>
      </w:pPr>
      <w:r>
        <w:t>Discutere la stabilità dei seguenti sistemi</w:t>
      </w:r>
      <w:r w:rsidR="00AB48AF">
        <w:t xml:space="preserve"> sia con Bode che con Nyquist</w:t>
      </w:r>
      <w:r>
        <w:t>:</w:t>
      </w:r>
    </w:p>
    <w:p w:rsidR="00210C59" w:rsidRPr="00210C59" w:rsidRDefault="00210C59" w:rsidP="00210C59">
      <w:pPr>
        <w:pStyle w:val="Paragrafoelenco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20(s+3)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s+15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s+10</m:t>
                  </m:r>
                </m:e>
              </m:d>
            </m:den>
          </m:f>
        </m:oMath>
      </m:oMathPara>
    </w:p>
    <w:p w:rsidR="00210C59" w:rsidRDefault="00210C59" w:rsidP="00210C59">
      <w:pPr>
        <w:pStyle w:val="Paragrafoelenco"/>
        <w:ind w:left="1440"/>
        <w:rPr>
          <w:rFonts w:eastAsiaTheme="minorEastAsia"/>
        </w:rPr>
      </w:pPr>
      <w:r>
        <w:rPr>
          <w:rFonts w:eastAsiaTheme="minorEastAsia"/>
        </w:rPr>
        <w:t>G(s)H(s)=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s+4</m:t>
                </m:r>
              </m:e>
            </m:d>
            <m:r>
              <w:rPr>
                <w:rFonts w:ascii="Cambria Math" w:hAnsi="Cambria Math"/>
              </w:rPr>
              <m:t>(s+7)</m:t>
            </m:r>
          </m:den>
        </m:f>
      </m:oMath>
    </w:p>
    <w:p w:rsidR="00210C59" w:rsidRPr="00210C59" w:rsidRDefault="00210C59" w:rsidP="00210C59">
      <w:pPr>
        <w:pStyle w:val="Paragrafoelenco"/>
        <w:ind w:left="1440"/>
        <w:rPr>
          <w:rFonts w:eastAsiaTheme="minorEastAsia"/>
        </w:rPr>
      </w:pPr>
    </w:p>
    <w:p w:rsidR="00210C59" w:rsidRPr="00210C59" w:rsidRDefault="00210C59" w:rsidP="00210C59">
      <w:pPr>
        <w:pStyle w:val="Paragrafoelenco"/>
        <w:ind w:left="144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</m:t>
              </m:r>
            </m:num>
            <m:den>
              <m:r>
                <w:rPr>
                  <w:rFonts w:ascii="Cambria Math" w:hAnsi="Cambria Math"/>
                </w:rPr>
                <m:t>(s+1)^4</m:t>
              </m:r>
            </m:den>
          </m:f>
        </m:oMath>
      </m:oMathPara>
    </w:p>
    <w:p w:rsidR="00210C59" w:rsidRDefault="00210C59" w:rsidP="00210C59">
      <w:pPr>
        <w:pStyle w:val="Paragrafoelenco"/>
        <w:ind w:left="1440"/>
      </w:pPr>
    </w:p>
    <w:p w:rsidR="00210C59" w:rsidRDefault="00210C59" w:rsidP="00210C59">
      <w:pPr>
        <w:pStyle w:val="Paragrafoelenco"/>
        <w:numPr>
          <w:ilvl w:val="0"/>
          <w:numId w:val="1"/>
        </w:numPr>
      </w:pPr>
      <w:r>
        <w:t>Ricavare l’antitrasformata di Laplace</w:t>
      </w:r>
      <w:r w:rsidR="00AB48AF">
        <w:t xml:space="preserve"> di ciascuno</w:t>
      </w:r>
    </w:p>
    <w:p w:rsidR="00496A6A" w:rsidRDefault="00496A6A" w:rsidP="00210C59">
      <w:pPr>
        <w:pStyle w:val="Paragrafoelenco"/>
        <w:numPr>
          <w:ilvl w:val="0"/>
          <w:numId w:val="1"/>
        </w:numPr>
      </w:pPr>
      <w:r>
        <w:t>Discutere la stabilità del sistema a sfasa</w:t>
      </w:r>
      <w:r w:rsidR="0032141E">
        <w:t>mento minimo il cui grafico di B</w:t>
      </w:r>
      <w:r>
        <w:t>ode è il seguente:</w:t>
      </w:r>
    </w:p>
    <w:p w:rsidR="00496A6A" w:rsidRDefault="00496A6A" w:rsidP="00496A6A">
      <w:pPr>
        <w:pStyle w:val="Paragrafoelenco"/>
      </w:pPr>
      <w:r>
        <w:rPr>
          <w:noProof/>
          <w:lang w:eastAsia="it-IT"/>
        </w:rPr>
        <w:drawing>
          <wp:inline distT="0" distB="0" distL="0" distR="0">
            <wp:extent cx="5343525" cy="4000500"/>
            <wp:effectExtent l="19050" t="0" r="9525" b="0"/>
            <wp:docPr id="1" name="Immagin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  <w:r>
        <w:t xml:space="preserve">4. Discutere la stabilità del sistema a sfasamento minimo il cui diagramma di Nyquist è riportato in figure  </w:t>
      </w:r>
    </w:p>
    <w:p w:rsidR="0032141E" w:rsidRDefault="0032141E" w:rsidP="00496A6A">
      <w:pPr>
        <w:pStyle w:val="Paragrafoelenco"/>
      </w:pPr>
    </w:p>
    <w:p w:rsidR="0032141E" w:rsidRDefault="0032141E" w:rsidP="00496A6A">
      <w:pPr>
        <w:pStyle w:val="Paragrafoelenco"/>
      </w:pPr>
    </w:p>
    <w:p w:rsidR="00496A6A" w:rsidRDefault="0032141E" w:rsidP="0032141E">
      <w:pPr>
        <w:pStyle w:val="Paragrafoelenco"/>
      </w:pPr>
      <w:r>
        <w:rPr>
          <w:noProof/>
          <w:lang w:eastAsia="it-IT"/>
        </w:rPr>
        <w:drawing>
          <wp:inline distT="0" distB="0" distL="0" distR="0">
            <wp:extent cx="5343525" cy="4000500"/>
            <wp:effectExtent l="19050" t="0" r="9525" b="0"/>
            <wp:docPr id="2" name="Immagin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A6A" w:rsidSect="00F03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67" w:rsidRDefault="00132667" w:rsidP="0032141E">
      <w:pPr>
        <w:spacing w:after="0" w:line="240" w:lineRule="auto"/>
      </w:pPr>
      <w:r>
        <w:separator/>
      </w:r>
    </w:p>
  </w:endnote>
  <w:endnote w:type="continuationSeparator" w:id="1">
    <w:p w:rsidR="00132667" w:rsidRDefault="00132667" w:rsidP="0032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67" w:rsidRDefault="00132667" w:rsidP="0032141E">
      <w:pPr>
        <w:spacing w:after="0" w:line="240" w:lineRule="auto"/>
      </w:pPr>
      <w:r>
        <w:separator/>
      </w:r>
    </w:p>
  </w:footnote>
  <w:footnote w:type="continuationSeparator" w:id="1">
    <w:p w:rsidR="00132667" w:rsidRDefault="00132667" w:rsidP="0032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126A9"/>
    <w:multiLevelType w:val="hybridMultilevel"/>
    <w:tmpl w:val="A314B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C59"/>
    <w:rsid w:val="000A014C"/>
    <w:rsid w:val="000F7777"/>
    <w:rsid w:val="00132667"/>
    <w:rsid w:val="00207209"/>
    <w:rsid w:val="00210C59"/>
    <w:rsid w:val="0032141E"/>
    <w:rsid w:val="003E5FAD"/>
    <w:rsid w:val="00496A6A"/>
    <w:rsid w:val="004E2ECB"/>
    <w:rsid w:val="00765CBA"/>
    <w:rsid w:val="0098624A"/>
    <w:rsid w:val="009B25C4"/>
    <w:rsid w:val="00AB48AF"/>
    <w:rsid w:val="00F03B7E"/>
    <w:rsid w:val="00F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C5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10C5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C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1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141E"/>
  </w:style>
  <w:style w:type="paragraph" w:styleId="Pidipagina">
    <w:name w:val="footer"/>
    <w:basedOn w:val="Normale"/>
    <w:link w:val="PidipaginaCarattere"/>
    <w:uiPriority w:val="99"/>
    <w:semiHidden/>
    <w:unhideWhenUsed/>
    <w:rsid w:val="00321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1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2017-01-30T09:26:00Z</dcterms:created>
  <dcterms:modified xsi:type="dcterms:W3CDTF">2017-01-30T09:26:00Z</dcterms:modified>
</cp:coreProperties>
</file>